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15" w:rsidRDefault="00CC2537" w:rsidP="00C813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813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Повідомлення </w:t>
      </w:r>
      <w:r w:rsidR="00C81315" w:rsidRPr="00C8131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C813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</w:t>
      </w:r>
      <w:r w:rsidR="00C81404">
        <w:rPr>
          <w:rFonts w:ascii="Times New Roman" w:hAnsi="Times New Roman" w:cs="Times New Roman"/>
          <w:b/>
          <w:sz w:val="32"/>
          <w:szCs w:val="32"/>
          <w:lang w:val="uk-UA"/>
        </w:rPr>
        <w:t>намір д</w:t>
      </w:r>
      <w:r w:rsidR="00751FD7" w:rsidRPr="00C81315">
        <w:rPr>
          <w:rFonts w:ascii="Times New Roman" w:hAnsi="Times New Roman" w:cs="Times New Roman"/>
          <w:b/>
          <w:sz w:val="32"/>
          <w:szCs w:val="32"/>
          <w:lang w:val="uk-UA"/>
        </w:rPr>
        <w:t>очірнього підприємства "</w:t>
      </w:r>
      <w:proofErr w:type="spellStart"/>
      <w:r w:rsidR="00751FD7" w:rsidRPr="00C81315">
        <w:rPr>
          <w:rFonts w:ascii="Times New Roman" w:hAnsi="Times New Roman" w:cs="Times New Roman"/>
          <w:b/>
          <w:sz w:val="32"/>
          <w:szCs w:val="32"/>
          <w:lang w:val="uk-UA"/>
        </w:rPr>
        <w:t>Комунтех</w:t>
      </w:r>
      <w:proofErr w:type="spellEnd"/>
      <w:r w:rsidR="00751FD7" w:rsidRPr="00C813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" </w:t>
      </w:r>
      <w:r w:rsidR="00C813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комунального підприємства "Джерело" </w:t>
      </w:r>
      <w:proofErr w:type="spellStart"/>
      <w:r w:rsidR="00C81315">
        <w:rPr>
          <w:rFonts w:ascii="Times New Roman" w:hAnsi="Times New Roman" w:cs="Times New Roman"/>
          <w:b/>
          <w:sz w:val="32"/>
          <w:szCs w:val="32"/>
          <w:lang w:val="uk-UA"/>
        </w:rPr>
        <w:t>Новосанжарської</w:t>
      </w:r>
      <w:proofErr w:type="spellEnd"/>
      <w:r w:rsidR="00C813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селищної ради</w:t>
      </w:r>
    </w:p>
    <w:p w:rsidR="006B1707" w:rsidRPr="00A51A0A" w:rsidRDefault="00C81315" w:rsidP="00C813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"Порядку доведення до споживачів інформації про перелік житлово-комунальних послуг, структуру цін/тарифів, зміну цін/тарифів з </w:t>
      </w:r>
      <w:r w:rsidR="004D17CC" w:rsidRPr="00A51A0A">
        <w:rPr>
          <w:rFonts w:ascii="Times New Roman" w:hAnsi="Times New Roman" w:cs="Times New Roman"/>
          <w:sz w:val="28"/>
          <w:szCs w:val="28"/>
          <w:lang w:val="uk-UA"/>
        </w:rPr>
        <w:t>обґрунтуванням</w:t>
      </w:r>
      <w:r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її необхідності та про врахування відповідної позиції територіальних громад", затвердженого Наказом Міністерства Регіонального розвитку, будівництва та житлово-комунального господарства України від 30.07.2012 року № 390 ( зі змінами)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>, Постанови Кабінету Міністрів України від 26 липня 2006 року № 1010 "Про затвердження Поряд</w:t>
      </w:r>
      <w:r w:rsidR="00C57642" w:rsidRPr="00A51A0A">
        <w:rPr>
          <w:rFonts w:ascii="Times New Roman" w:hAnsi="Times New Roman" w:cs="Times New Roman"/>
          <w:sz w:val="28"/>
          <w:szCs w:val="28"/>
          <w:lang w:val="uk-UA"/>
        </w:rPr>
        <w:t>ку формування тарифів на послуги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з вивезення побутових відходів" </w:t>
      </w:r>
      <w:r w:rsidR="007B01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7B01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7642" w:rsidRPr="00A51A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0168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>очірнє підприємство "</w:t>
      </w:r>
      <w:proofErr w:type="spellStart"/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>Комунтех</w:t>
      </w:r>
      <w:proofErr w:type="spellEnd"/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" комунального підприємства "Джерело" </w:t>
      </w:r>
      <w:proofErr w:type="spellStart"/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інформує про намір введення тарифу на вивезення твердих побутових відходів</w:t>
      </w:r>
      <w:r w:rsidR="00C57642" w:rsidRPr="00A51A0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для населення</w:t>
      </w:r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97,72 грн. за 1 м³, 12</w:t>
      </w:r>
      <w:r w:rsidR="004D17CC" w:rsidRPr="00A51A0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грн. з одного чоловіка на місяць, для інших споживачів - 91,40 грн. за 1 м³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>, та рідких побутових відходів</w:t>
      </w:r>
      <w:r w:rsidR="00C57642" w:rsidRPr="00A51A0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для населення</w:t>
      </w:r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62,00 грн. за 1 м³</w:t>
      </w:r>
      <w:r w:rsidR="006E7DAA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>для бюджетних установ, інших споживачів - 70,70 грн. за 1 м³.</w:t>
      </w:r>
    </w:p>
    <w:p w:rsidR="006B1707" w:rsidRPr="00A51A0A" w:rsidRDefault="006B1707" w:rsidP="006B17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A0A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причин встановлення тарифів на послуги з вивезення твердих побутових відходів для населення, інших споживачів</w:t>
      </w:r>
    </w:p>
    <w:p w:rsidR="006B1707" w:rsidRPr="00A51A0A" w:rsidRDefault="00382215" w:rsidP="006B17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1A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Тарифи змінюються  у </w:t>
      </w:r>
      <w:proofErr w:type="spellStart"/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з підвищенням цін </w:t>
      </w:r>
      <w:r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B1707" w:rsidRPr="00A51A0A">
        <w:rPr>
          <w:rFonts w:ascii="Times New Roman" w:hAnsi="Times New Roman" w:cs="Times New Roman"/>
          <w:sz w:val="28"/>
          <w:szCs w:val="28"/>
          <w:lang w:val="uk-UA"/>
        </w:rPr>
        <w:t>паливно-мастильні матеріали та підвищенням заробітної плати.</w:t>
      </w:r>
    </w:p>
    <w:p w:rsidR="00382215" w:rsidRPr="00382215" w:rsidRDefault="00382215" w:rsidP="00382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Діючий тариф з 01 вересня 2014 року – для населення 65,15 грн.</w:t>
      </w:r>
      <w:r w:rsidR="00C57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1 м³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57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8,00 грн. з однієї особи на місяць, для бюджетних установ, інших споживачів – 72,64 грн. за </w:t>
      </w:r>
      <w:r w:rsidR="00535709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</w:p>
    <w:p w:rsidR="00382215" w:rsidRPr="00382215" w:rsidRDefault="00382215" w:rsidP="00382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Тариф який пропонується  - для населення - 97,72 грн.</w:t>
      </w:r>
      <w:r w:rsidR="00C57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1 м³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12,00 грн. з однієї особи на місяць, для бюджетних установ та інших споживачів – 91,40 грн.</w:t>
      </w:r>
      <w:r w:rsidR="00C57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1 м³</w:t>
      </w:r>
    </w:p>
    <w:p w:rsidR="00382215" w:rsidRDefault="00382215" w:rsidP="003822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 тарифу на вивезення твердих побутових відходів:</w:t>
      </w:r>
    </w:p>
    <w:p w:rsidR="00382215" w:rsidRPr="00382215" w:rsidRDefault="00382215" w:rsidP="00382215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7"/>
        <w:gridCol w:w="5041"/>
        <w:gridCol w:w="1800"/>
      </w:tblGrid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194074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Єдиний внесок 22%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42696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442420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23327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3676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Загальновиробничі витрати 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64650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Адміністративні витрати 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92232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16855</w:t>
            </w:r>
          </w:p>
        </w:tc>
      </w:tr>
      <w:tr w:rsidR="00382215" w:rsidRPr="00382215" w:rsidTr="003045A1">
        <w:tc>
          <w:tcPr>
            <w:tcW w:w="1187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 планова виробнича собівартість</w:t>
            </w:r>
          </w:p>
        </w:tc>
        <w:tc>
          <w:tcPr>
            <w:tcW w:w="180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879930</w:t>
            </w:r>
          </w:p>
        </w:tc>
      </w:tr>
    </w:tbl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Планова величина вивезення побутових відходів: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– </w:t>
      </w:r>
      <w:r w:rsidR="00535709">
        <w:rPr>
          <w:rFonts w:ascii="Times New Roman" w:eastAsia="Times New Roman" w:hAnsi="Times New Roman" w:cs="Times New Roman"/>
          <w:sz w:val="28"/>
          <w:szCs w:val="28"/>
          <w:lang w:val="uk-UA"/>
        </w:rPr>
        <w:t>6287,2 м³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Інші споживачі – 4490,9</w:t>
      </w:r>
      <w:r w:rsidR="00535709">
        <w:rPr>
          <w:rFonts w:ascii="Times New Roman" w:hAnsi="Times New Roman" w:cs="Times New Roman"/>
          <w:sz w:val="28"/>
          <w:szCs w:val="28"/>
          <w:lang w:val="uk-UA"/>
        </w:rPr>
        <w:t xml:space="preserve">  м³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 :  10778,1</w:t>
      </w:r>
      <w:r w:rsidR="00535709">
        <w:rPr>
          <w:rFonts w:ascii="Times New Roman" w:hAnsi="Times New Roman" w:cs="Times New Roman"/>
          <w:sz w:val="28"/>
          <w:szCs w:val="28"/>
          <w:lang w:val="uk-UA"/>
        </w:rPr>
        <w:t xml:space="preserve">  м³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Собівартість 1 м:  879930 грн. /  </w:t>
      </w:r>
      <w:r w:rsidR="00535709">
        <w:rPr>
          <w:rFonts w:ascii="Times New Roman" w:eastAsia="Times New Roman" w:hAnsi="Times New Roman" w:cs="Times New Roman"/>
          <w:sz w:val="28"/>
          <w:szCs w:val="28"/>
          <w:lang w:val="uk-UA"/>
        </w:rPr>
        <w:t>10778,1 м³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 81,64  грн. за </w:t>
      </w:r>
      <w:r w:rsidR="00535709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4.Розрахунок планових адміністративних витрат по </w:t>
      </w:r>
      <w:proofErr w:type="spellStart"/>
      <w:r w:rsidR="00600762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="00600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600762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Комунтех</w:t>
      </w:r>
      <w:proofErr w:type="spellEnd"/>
      <w:r w:rsidR="00600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"Джерело"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4320"/>
        <w:gridCol w:w="1670"/>
      </w:tblGrid>
      <w:tr w:rsidR="00382215" w:rsidRPr="00382215" w:rsidTr="003045A1">
        <w:trPr>
          <w:trHeight w:val="440"/>
        </w:trPr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382215" w:rsidRPr="00382215" w:rsidTr="003045A1"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96000</w:t>
            </w:r>
          </w:p>
        </w:tc>
      </w:tr>
      <w:tr w:rsidR="00382215" w:rsidRPr="00382215" w:rsidTr="003045A1"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21120</w:t>
            </w:r>
          </w:p>
        </w:tc>
      </w:tr>
      <w:tr w:rsidR="00382215" w:rsidRPr="00382215" w:rsidTr="003045A1"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Службові відрядження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382215" w:rsidRPr="00382215" w:rsidTr="003045A1"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банку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13536</w:t>
            </w:r>
          </w:p>
        </w:tc>
      </w:tr>
      <w:tr w:rsidR="00382215" w:rsidRPr="00382215" w:rsidTr="003045A1"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Канцтовари та бухгалтерські бланки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382215" w:rsidRPr="00382215" w:rsidTr="003045A1"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</w:tcPr>
          <w:p w:rsidR="00382215" w:rsidRPr="00382215" w:rsidRDefault="00BA4A32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="00382215"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="00382215"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мобільних телефонів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613</w:t>
            </w:r>
          </w:p>
        </w:tc>
      </w:tr>
      <w:tr w:rsidR="00382215" w:rsidRPr="00382215" w:rsidTr="003045A1">
        <w:tc>
          <w:tcPr>
            <w:tcW w:w="118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0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133669</w:t>
            </w:r>
          </w:p>
        </w:tc>
      </w:tr>
    </w:tbl>
    <w:p w:rsidR="00382215" w:rsidRDefault="00382215" w:rsidP="003822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2"/>
        <w:gridCol w:w="2658"/>
        <w:gridCol w:w="1320"/>
        <w:gridCol w:w="2339"/>
        <w:gridCol w:w="2211"/>
      </w:tblGrid>
      <w:tr w:rsidR="00382215" w:rsidRPr="00382215" w:rsidTr="003045A1">
        <w:tc>
          <w:tcPr>
            <w:tcW w:w="104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5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2016р.</w:t>
            </w:r>
          </w:p>
        </w:tc>
        <w:tc>
          <w:tcPr>
            <w:tcW w:w="2339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 адміністративних витрат</w:t>
            </w:r>
          </w:p>
        </w:tc>
        <w:tc>
          <w:tcPr>
            <w:tcW w:w="2211" w:type="dxa"/>
          </w:tcPr>
          <w:p w:rsidR="00382215" w:rsidRPr="00382215" w:rsidRDefault="003F256B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Сума, грн</w:t>
            </w:r>
            <w:r w:rsidR="00382215"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82215" w:rsidRPr="00382215" w:rsidTr="003045A1">
        <w:tc>
          <w:tcPr>
            <w:tcW w:w="104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5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339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21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92232</w:t>
            </w:r>
          </w:p>
        </w:tc>
      </w:tr>
      <w:tr w:rsidR="00382215" w:rsidRPr="00382215" w:rsidTr="003045A1">
        <w:tc>
          <w:tcPr>
            <w:tcW w:w="104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5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Вивезення рідких відходів</w:t>
            </w:r>
          </w:p>
        </w:tc>
        <w:tc>
          <w:tcPr>
            <w:tcW w:w="1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269,7</w:t>
            </w:r>
          </w:p>
        </w:tc>
        <w:tc>
          <w:tcPr>
            <w:tcW w:w="2339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1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41437</w:t>
            </w:r>
          </w:p>
        </w:tc>
      </w:tr>
      <w:tr w:rsidR="00382215" w:rsidRPr="00382215" w:rsidTr="003045A1">
        <w:tc>
          <w:tcPr>
            <w:tcW w:w="104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2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878,0</w:t>
            </w:r>
          </w:p>
        </w:tc>
        <w:tc>
          <w:tcPr>
            <w:tcW w:w="2339" w:type="dxa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21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133669</w:t>
            </w:r>
          </w:p>
        </w:tc>
      </w:tr>
    </w:tbl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5.Розрахунок планових загально виробничих витрат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Комунтех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"Джерело"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382215" w:rsidRPr="00382215" w:rsidRDefault="00382215" w:rsidP="003822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3"/>
        <w:gridCol w:w="29"/>
        <w:gridCol w:w="2568"/>
        <w:gridCol w:w="1312"/>
        <w:gridCol w:w="1926"/>
        <w:gridCol w:w="810"/>
        <w:gridCol w:w="1280"/>
        <w:gridCol w:w="712"/>
      </w:tblGrid>
      <w:tr w:rsidR="00382215" w:rsidRPr="00382215" w:rsidTr="003045A1">
        <w:trPr>
          <w:gridAfter w:val="1"/>
          <w:wAfter w:w="712" w:type="dxa"/>
          <w:trHeight w:val="581"/>
        </w:trPr>
        <w:tc>
          <w:tcPr>
            <w:tcW w:w="933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proofErr w:type="spellStart"/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835" w:type="dxa"/>
            <w:gridSpan w:val="4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90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382215" w:rsidRPr="00382215" w:rsidTr="003045A1">
        <w:trPr>
          <w:gridAfter w:val="1"/>
          <w:wAfter w:w="712" w:type="dxa"/>
        </w:trPr>
        <w:tc>
          <w:tcPr>
            <w:tcW w:w="933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35" w:type="dxa"/>
            <w:gridSpan w:val="4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090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76800</w:t>
            </w:r>
          </w:p>
        </w:tc>
      </w:tr>
      <w:tr w:rsidR="00382215" w:rsidRPr="00382215" w:rsidTr="003045A1">
        <w:trPr>
          <w:gridAfter w:val="1"/>
          <w:wAfter w:w="712" w:type="dxa"/>
        </w:trPr>
        <w:tc>
          <w:tcPr>
            <w:tcW w:w="933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35" w:type="dxa"/>
            <w:gridSpan w:val="4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2090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16896</w:t>
            </w:r>
          </w:p>
        </w:tc>
      </w:tr>
      <w:tr w:rsidR="00382215" w:rsidRPr="00382215" w:rsidTr="003045A1">
        <w:trPr>
          <w:gridAfter w:val="1"/>
          <w:wAfter w:w="712" w:type="dxa"/>
        </w:trPr>
        <w:tc>
          <w:tcPr>
            <w:tcW w:w="933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90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93696</w:t>
            </w:r>
          </w:p>
        </w:tc>
      </w:tr>
      <w:tr w:rsidR="00382215" w:rsidRPr="00382215" w:rsidTr="003045A1">
        <w:trPr>
          <w:gridAfter w:val="1"/>
          <w:wAfter w:w="712" w:type="dxa"/>
        </w:trPr>
        <w:tc>
          <w:tcPr>
            <w:tcW w:w="933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2215" w:rsidRPr="00382215" w:rsidTr="003045A1">
        <w:tc>
          <w:tcPr>
            <w:tcW w:w="96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6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1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2016р.</w:t>
            </w:r>
          </w:p>
        </w:tc>
        <w:tc>
          <w:tcPr>
            <w:tcW w:w="2736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 загальновиробничих витрат</w:t>
            </w:r>
          </w:p>
        </w:tc>
        <w:tc>
          <w:tcPr>
            <w:tcW w:w="199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Сума, грн..</w:t>
            </w:r>
          </w:p>
        </w:tc>
      </w:tr>
      <w:tr w:rsidR="00382215" w:rsidRPr="00382215" w:rsidTr="003045A1">
        <w:tc>
          <w:tcPr>
            <w:tcW w:w="96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6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31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736" w:type="dxa"/>
            <w:gridSpan w:val="2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99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64650</w:t>
            </w:r>
          </w:p>
        </w:tc>
      </w:tr>
      <w:tr w:rsidR="00382215" w:rsidRPr="00382215" w:rsidTr="003045A1">
        <w:tc>
          <w:tcPr>
            <w:tcW w:w="96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6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Вивезення рідких відходів</w:t>
            </w:r>
          </w:p>
        </w:tc>
        <w:tc>
          <w:tcPr>
            <w:tcW w:w="131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269,7</w:t>
            </w:r>
          </w:p>
        </w:tc>
        <w:tc>
          <w:tcPr>
            <w:tcW w:w="2736" w:type="dxa"/>
            <w:gridSpan w:val="2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99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29046</w:t>
            </w:r>
          </w:p>
        </w:tc>
      </w:tr>
      <w:tr w:rsidR="00382215" w:rsidRPr="00382215" w:rsidTr="003045A1">
        <w:tc>
          <w:tcPr>
            <w:tcW w:w="96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2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2713,1</w:t>
            </w:r>
          </w:p>
        </w:tc>
        <w:tc>
          <w:tcPr>
            <w:tcW w:w="2736" w:type="dxa"/>
            <w:gridSpan w:val="2"/>
          </w:tcPr>
          <w:p w:rsidR="00382215" w:rsidRPr="00382215" w:rsidRDefault="00382215" w:rsidP="0030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92" w:type="dxa"/>
            <w:gridSpan w:val="2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93696</w:t>
            </w:r>
          </w:p>
        </w:tc>
      </w:tr>
    </w:tbl>
    <w:p w:rsidR="00382215" w:rsidRDefault="00382215" w:rsidP="003822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460B00">
        <w:rPr>
          <w:rFonts w:ascii="Times New Roman" w:eastAsia="Times New Roman" w:hAnsi="Times New Roman" w:cs="Times New Roman"/>
          <w:sz w:val="28"/>
          <w:szCs w:val="28"/>
          <w:lang w:val="uk-UA"/>
        </w:rPr>
        <w:t>Зміна вартості паливно-мастильних матеріалів та заробітної плати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382215" w:rsidRPr="00382215" w:rsidTr="003045A1">
        <w:tc>
          <w:tcPr>
            <w:tcW w:w="319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діючому тарифі</w:t>
            </w:r>
          </w:p>
        </w:tc>
        <w:tc>
          <w:tcPr>
            <w:tcW w:w="319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плановому тарифі</w:t>
            </w:r>
          </w:p>
        </w:tc>
      </w:tr>
      <w:tr w:rsidR="00382215" w:rsidRPr="00382215" w:rsidTr="003045A1">
        <w:tc>
          <w:tcPr>
            <w:tcW w:w="319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Дизельне паливо</w:t>
            </w:r>
          </w:p>
        </w:tc>
        <w:tc>
          <w:tcPr>
            <w:tcW w:w="319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14,70</w:t>
            </w:r>
          </w:p>
        </w:tc>
        <w:tc>
          <w:tcPr>
            <w:tcW w:w="319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22,00</w:t>
            </w:r>
          </w:p>
        </w:tc>
      </w:tr>
      <w:tr w:rsidR="00382215" w:rsidRPr="00382215" w:rsidTr="003045A1">
        <w:tc>
          <w:tcPr>
            <w:tcW w:w="319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3190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1218,00</w:t>
            </w:r>
          </w:p>
        </w:tc>
        <w:tc>
          <w:tcPr>
            <w:tcW w:w="3191" w:type="dxa"/>
          </w:tcPr>
          <w:p w:rsidR="00382215" w:rsidRPr="00382215" w:rsidRDefault="00382215" w:rsidP="00304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2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3200,00</w:t>
            </w:r>
          </w:p>
        </w:tc>
      </w:tr>
    </w:tbl>
    <w:p w:rsidR="00382215" w:rsidRPr="00382215" w:rsidRDefault="00382215" w:rsidP="0038221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7. РОЗРАХУНОК тарифу на послуги з вивезення твердих побутових відходів  для населення, бюджетних установ, інших споживачів.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Тариф для населення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Собівартість                                                 </w:t>
      </w:r>
      <w:r w:rsidR="003F2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 81,64 грн. за </w:t>
      </w:r>
      <w:r w:rsidR="003F256B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Вартість утилізації на звалищі                   </w:t>
      </w:r>
      <w:r w:rsidR="003F2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 12,00 грн. за </w:t>
      </w:r>
      <w:r w:rsidR="003F256B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Всього: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-    93,64 грн. за 1м³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Рентабельність 4,4%                                   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- 4,08 грн. за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населення вартість  за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  97,72  грн. за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З одного чоловіка на місяць – 97,72 грн. *   0,1228 = 12,00 грн.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221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Тариф для бюджетних установ, інших споживачів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Собівартість                                              - 81,64 грн. за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</w:p>
    <w:p w:rsidR="00382215" w:rsidRPr="00382215" w:rsidRDefault="00382215" w:rsidP="0038221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Рентабельність 12%                                   - 9,76 грн. за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</w:p>
    <w:p w:rsidR="00382215" w:rsidRDefault="00382215" w:rsidP="003822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Всього тариф                                              - 91,40 грн. за </w:t>
      </w:r>
      <w:r w:rsidR="00A047AD">
        <w:rPr>
          <w:rFonts w:ascii="Times New Roman" w:eastAsia="Times New Roman" w:hAnsi="Times New Roman" w:cs="Times New Roman"/>
          <w:sz w:val="28"/>
          <w:szCs w:val="28"/>
          <w:lang w:val="uk-UA"/>
        </w:rPr>
        <w:t>1 м³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2215" w:rsidRDefault="00382215" w:rsidP="003822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2215" w:rsidRDefault="00382215" w:rsidP="004033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82215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3822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причин встановлення тарифів на послуги з вивезення рідких побутових відходів для населення, бюджетних установ, інших споживачів</w:t>
      </w:r>
    </w:p>
    <w:p w:rsidR="00403303" w:rsidRPr="00A51A0A" w:rsidRDefault="00403303" w:rsidP="0040330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Тарифи змінюються  у </w:t>
      </w:r>
      <w:proofErr w:type="spellStart"/>
      <w:r w:rsidRPr="00A51A0A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A51A0A">
        <w:rPr>
          <w:rFonts w:ascii="Times New Roman" w:hAnsi="Times New Roman" w:cs="Times New Roman"/>
          <w:sz w:val="28"/>
          <w:szCs w:val="28"/>
          <w:lang w:val="uk-UA"/>
        </w:rPr>
        <w:t xml:space="preserve"> з підвищенням цін на паливно-мастильні матеріали та підвищенням заробітної плати.</w:t>
      </w:r>
    </w:p>
    <w:p w:rsidR="00403303" w:rsidRPr="00403303" w:rsidRDefault="00403303" w:rsidP="004033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Діючий тариф з 01 вересня 2014 року – для населення -  52,79 </w:t>
      </w:r>
      <w:proofErr w:type="spellStart"/>
      <w:r w:rsidRPr="00403303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, для бюджет</w:t>
      </w:r>
      <w:r w:rsidR="004D17CC">
        <w:rPr>
          <w:rFonts w:ascii="Times New Roman" w:hAnsi="Times New Roman" w:cs="Times New Roman"/>
          <w:sz w:val="28"/>
          <w:szCs w:val="28"/>
          <w:lang w:val="uk-UA"/>
        </w:rPr>
        <w:t>них установ – 54,20 грн. за 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, для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 – 70,70 грн. за 1 м³</w:t>
      </w:r>
    </w:p>
    <w:p w:rsidR="00403303" w:rsidRPr="00403303" w:rsidRDefault="00403303" w:rsidP="004033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Тариф який пропонується  - </w:t>
      </w:r>
    </w:p>
    <w:p w:rsidR="00403303" w:rsidRPr="00403303" w:rsidRDefault="00403303" w:rsidP="00403303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spellEnd"/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– 62,00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1 м³</w:t>
      </w:r>
    </w:p>
    <w:p w:rsidR="00403303" w:rsidRPr="00403303" w:rsidRDefault="00403303" w:rsidP="00403303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spellEnd"/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 – 70,70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1 м³</w:t>
      </w:r>
    </w:p>
    <w:p w:rsidR="00403303" w:rsidRDefault="00403303" w:rsidP="00403303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spellEnd"/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 – 70,70 грн. за 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3303" w:rsidRPr="00403303" w:rsidRDefault="00403303" w:rsidP="00403303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403303" w:rsidRDefault="00403303" w:rsidP="004033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>Структура тарифу на вивезення рідких побутових відходів:</w:t>
      </w:r>
    </w:p>
    <w:p w:rsidR="004D17CC" w:rsidRPr="00403303" w:rsidRDefault="004D17CC" w:rsidP="004D17CC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/>
      </w:tblPr>
      <w:tblGrid>
        <w:gridCol w:w="1188"/>
        <w:gridCol w:w="4140"/>
        <w:gridCol w:w="1440"/>
      </w:tblGrid>
      <w:tr w:rsidR="00403303" w:rsidRPr="00403303" w:rsidTr="003045A1">
        <w:trPr>
          <w:trHeight w:val="537"/>
        </w:trPr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58215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12807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Загальновиробничі витрати 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29046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Адміністративні витрати 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41437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253310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102685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2751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планова виробнича собівартість</w:t>
            </w:r>
          </w:p>
        </w:tc>
        <w:tc>
          <w:tcPr>
            <w:tcW w:w="144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500251</w:t>
            </w:r>
          </w:p>
        </w:tc>
      </w:tr>
    </w:tbl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>План на 2017 рік вивезення  рідких нечистот: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9037,1 м³</w:t>
      </w:r>
    </w:p>
    <w:p w:rsidR="00403303" w:rsidRPr="00403303" w:rsidRDefault="00403303" w:rsidP="00A51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Собівартість 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:  500251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9037,1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=  55,36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грн. за 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303" w:rsidRPr="00403303" w:rsidRDefault="00403303" w:rsidP="004033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4.Розрахунок планових адміністративних витрат по </w:t>
      </w:r>
      <w:proofErr w:type="spellStart"/>
      <w:r w:rsidR="00CE660C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CE660C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CE660C">
        <w:rPr>
          <w:rFonts w:ascii="Times New Roman" w:hAnsi="Times New Roman" w:cs="Times New Roman"/>
          <w:sz w:val="28"/>
          <w:szCs w:val="28"/>
          <w:lang w:val="uk-UA"/>
        </w:rPr>
        <w:t>Комунтех</w:t>
      </w:r>
      <w:proofErr w:type="spellEnd"/>
      <w:r w:rsidR="00CE660C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"Джерело" </w:t>
      </w:r>
      <w:proofErr w:type="spellStart"/>
      <w:r w:rsidRPr="0040330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tbl>
      <w:tblPr>
        <w:tblStyle w:val="a5"/>
        <w:tblW w:w="0" w:type="auto"/>
        <w:tblLook w:val="01E0"/>
      </w:tblPr>
      <w:tblGrid>
        <w:gridCol w:w="1188"/>
        <w:gridCol w:w="4320"/>
        <w:gridCol w:w="1670"/>
      </w:tblGrid>
      <w:tr w:rsidR="00403303" w:rsidRPr="00403303" w:rsidTr="003045A1">
        <w:trPr>
          <w:trHeight w:val="440"/>
        </w:trPr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96000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21120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відрядження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банку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13536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 та бухгалтерські бланки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мобільних телефонів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</w:t>
            </w:r>
          </w:p>
        </w:tc>
      </w:tr>
      <w:tr w:rsidR="00403303" w:rsidRPr="00403303" w:rsidTr="003045A1">
        <w:tc>
          <w:tcPr>
            <w:tcW w:w="118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0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133669</w:t>
            </w:r>
          </w:p>
        </w:tc>
      </w:tr>
    </w:tbl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570" w:type="dxa"/>
        <w:tblLook w:val="01E0"/>
      </w:tblPr>
      <w:tblGrid>
        <w:gridCol w:w="1042"/>
        <w:gridCol w:w="2658"/>
        <w:gridCol w:w="1320"/>
        <w:gridCol w:w="2339"/>
        <w:gridCol w:w="2211"/>
      </w:tblGrid>
      <w:tr w:rsidR="00403303" w:rsidRPr="00403303" w:rsidTr="003045A1">
        <w:tc>
          <w:tcPr>
            <w:tcW w:w="104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5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2016р.</w:t>
            </w:r>
          </w:p>
        </w:tc>
        <w:tc>
          <w:tcPr>
            <w:tcW w:w="2339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адміністративних витрат</w:t>
            </w:r>
          </w:p>
        </w:tc>
        <w:tc>
          <w:tcPr>
            <w:tcW w:w="2211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грн..</w:t>
            </w:r>
          </w:p>
        </w:tc>
      </w:tr>
      <w:tr w:rsidR="00403303" w:rsidRPr="00403303" w:rsidTr="003045A1">
        <w:tc>
          <w:tcPr>
            <w:tcW w:w="104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5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339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211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92232</w:t>
            </w:r>
          </w:p>
        </w:tc>
      </w:tr>
      <w:tr w:rsidR="00403303" w:rsidRPr="00403303" w:rsidTr="003045A1">
        <w:tc>
          <w:tcPr>
            <w:tcW w:w="104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5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рідких відходів</w:t>
            </w:r>
          </w:p>
        </w:tc>
        <w:tc>
          <w:tcPr>
            <w:tcW w:w="1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269,7</w:t>
            </w:r>
          </w:p>
        </w:tc>
        <w:tc>
          <w:tcPr>
            <w:tcW w:w="2339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11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41437</w:t>
            </w:r>
          </w:p>
        </w:tc>
      </w:tr>
      <w:tr w:rsidR="00403303" w:rsidRPr="00403303" w:rsidTr="003045A1">
        <w:tc>
          <w:tcPr>
            <w:tcW w:w="104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2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878,0</w:t>
            </w:r>
          </w:p>
        </w:tc>
        <w:tc>
          <w:tcPr>
            <w:tcW w:w="2339" w:type="dxa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211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133669</w:t>
            </w:r>
          </w:p>
        </w:tc>
      </w:tr>
    </w:tbl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5.Розрахунок планових загально виробничих витрат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Комунтех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"Джерело"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330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tbl>
      <w:tblPr>
        <w:tblStyle w:val="a5"/>
        <w:tblW w:w="0" w:type="auto"/>
        <w:tblLook w:val="01E0"/>
      </w:tblPr>
      <w:tblGrid>
        <w:gridCol w:w="933"/>
        <w:gridCol w:w="29"/>
        <w:gridCol w:w="2568"/>
        <w:gridCol w:w="1312"/>
        <w:gridCol w:w="1926"/>
        <w:gridCol w:w="810"/>
        <w:gridCol w:w="1280"/>
        <w:gridCol w:w="712"/>
      </w:tblGrid>
      <w:tr w:rsidR="00403303" w:rsidRPr="00403303" w:rsidTr="003045A1">
        <w:trPr>
          <w:gridAfter w:val="1"/>
          <w:wAfter w:w="712" w:type="dxa"/>
          <w:trHeight w:val="581"/>
        </w:trPr>
        <w:tc>
          <w:tcPr>
            <w:tcW w:w="933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835" w:type="dxa"/>
            <w:gridSpan w:val="4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90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403303" w:rsidRPr="00403303" w:rsidTr="003045A1">
        <w:trPr>
          <w:gridAfter w:val="1"/>
          <w:wAfter w:w="712" w:type="dxa"/>
        </w:trPr>
        <w:tc>
          <w:tcPr>
            <w:tcW w:w="933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35" w:type="dxa"/>
            <w:gridSpan w:val="4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090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76800</w:t>
            </w:r>
          </w:p>
        </w:tc>
      </w:tr>
      <w:tr w:rsidR="00403303" w:rsidRPr="00403303" w:rsidTr="003045A1">
        <w:trPr>
          <w:gridAfter w:val="1"/>
          <w:wAfter w:w="712" w:type="dxa"/>
        </w:trPr>
        <w:tc>
          <w:tcPr>
            <w:tcW w:w="933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35" w:type="dxa"/>
            <w:gridSpan w:val="4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2090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16896</w:t>
            </w:r>
          </w:p>
        </w:tc>
      </w:tr>
      <w:tr w:rsidR="00403303" w:rsidRPr="00403303" w:rsidTr="003045A1">
        <w:trPr>
          <w:gridAfter w:val="1"/>
          <w:wAfter w:w="712" w:type="dxa"/>
        </w:trPr>
        <w:tc>
          <w:tcPr>
            <w:tcW w:w="933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90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93696</w:t>
            </w:r>
          </w:p>
        </w:tc>
      </w:tr>
      <w:tr w:rsidR="00403303" w:rsidRPr="00403303" w:rsidTr="003045A1">
        <w:trPr>
          <w:gridAfter w:val="1"/>
          <w:wAfter w:w="712" w:type="dxa"/>
        </w:trPr>
        <w:tc>
          <w:tcPr>
            <w:tcW w:w="933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303" w:rsidRPr="00403303" w:rsidTr="003045A1">
        <w:tc>
          <w:tcPr>
            <w:tcW w:w="96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6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1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2016р.</w:t>
            </w:r>
          </w:p>
        </w:tc>
        <w:tc>
          <w:tcPr>
            <w:tcW w:w="2736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загальновиробничих витрат</w:t>
            </w:r>
          </w:p>
        </w:tc>
        <w:tc>
          <w:tcPr>
            <w:tcW w:w="199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грн..</w:t>
            </w:r>
          </w:p>
        </w:tc>
      </w:tr>
      <w:tr w:rsidR="00403303" w:rsidRPr="00403303" w:rsidTr="003045A1">
        <w:tc>
          <w:tcPr>
            <w:tcW w:w="96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68" w:type="dxa"/>
          </w:tcPr>
          <w:p w:rsid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  <w:p w:rsidR="0049524A" w:rsidRPr="00403303" w:rsidRDefault="0049524A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736" w:type="dxa"/>
            <w:gridSpan w:val="2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99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64650</w:t>
            </w:r>
          </w:p>
        </w:tc>
      </w:tr>
      <w:tr w:rsidR="00403303" w:rsidRPr="00403303" w:rsidTr="003045A1">
        <w:tc>
          <w:tcPr>
            <w:tcW w:w="96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6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рідких відходів</w:t>
            </w:r>
          </w:p>
        </w:tc>
        <w:tc>
          <w:tcPr>
            <w:tcW w:w="131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269,7</w:t>
            </w:r>
          </w:p>
        </w:tc>
        <w:tc>
          <w:tcPr>
            <w:tcW w:w="2736" w:type="dxa"/>
            <w:gridSpan w:val="2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99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29046</w:t>
            </w:r>
          </w:p>
        </w:tc>
      </w:tr>
      <w:tr w:rsidR="00403303" w:rsidRPr="00403303" w:rsidTr="003045A1">
        <w:tc>
          <w:tcPr>
            <w:tcW w:w="96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2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878,0</w:t>
            </w:r>
          </w:p>
        </w:tc>
        <w:tc>
          <w:tcPr>
            <w:tcW w:w="2736" w:type="dxa"/>
            <w:gridSpan w:val="2"/>
          </w:tcPr>
          <w:p w:rsidR="00403303" w:rsidRPr="00403303" w:rsidRDefault="00403303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92" w:type="dxa"/>
            <w:gridSpan w:val="2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93696</w:t>
            </w:r>
          </w:p>
        </w:tc>
      </w:tr>
    </w:tbl>
    <w:p w:rsid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51A0A">
        <w:rPr>
          <w:rFonts w:ascii="Times New Roman" w:hAnsi="Times New Roman" w:cs="Times New Roman"/>
          <w:sz w:val="28"/>
          <w:szCs w:val="28"/>
          <w:lang w:val="uk-UA"/>
        </w:rPr>
        <w:t>Зміна вартості паливно-мастильних матеріалів та заробітної плати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403303" w:rsidRPr="00403303" w:rsidTr="003045A1">
        <w:tc>
          <w:tcPr>
            <w:tcW w:w="319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діючому тарифі</w:t>
            </w:r>
          </w:p>
        </w:tc>
        <w:tc>
          <w:tcPr>
            <w:tcW w:w="3191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плановому тарифі</w:t>
            </w:r>
          </w:p>
        </w:tc>
      </w:tr>
      <w:tr w:rsidR="00403303" w:rsidRPr="00403303" w:rsidTr="003045A1">
        <w:tc>
          <w:tcPr>
            <w:tcW w:w="319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Дизельне паливо</w:t>
            </w:r>
          </w:p>
        </w:tc>
        <w:tc>
          <w:tcPr>
            <w:tcW w:w="319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14,70</w:t>
            </w:r>
          </w:p>
        </w:tc>
        <w:tc>
          <w:tcPr>
            <w:tcW w:w="3191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22,00</w:t>
            </w:r>
          </w:p>
        </w:tc>
      </w:tr>
      <w:tr w:rsidR="00403303" w:rsidRPr="00403303" w:rsidTr="003045A1">
        <w:tc>
          <w:tcPr>
            <w:tcW w:w="319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3190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1218,00</w:t>
            </w:r>
          </w:p>
        </w:tc>
        <w:tc>
          <w:tcPr>
            <w:tcW w:w="3191" w:type="dxa"/>
          </w:tcPr>
          <w:p w:rsidR="00403303" w:rsidRPr="00403303" w:rsidRDefault="0040330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3200,00</w:t>
            </w:r>
          </w:p>
        </w:tc>
      </w:tr>
    </w:tbl>
    <w:p w:rsidR="00403303" w:rsidRDefault="00403303" w:rsidP="0040330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3303" w:rsidRPr="00403303" w:rsidRDefault="00403303" w:rsidP="0040330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033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6. </w:t>
      </w:r>
      <w:r w:rsidRPr="004033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Тариф для населення 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                                          -   55,36 грн. за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>1 м³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Рентабельність 12%                              -     6,64  грн. за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>1 м³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>Всього витрати: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 xml:space="preserve">  -   62,00 грн. за 1 м³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Тариф для населення           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  -   62,00  грн. за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>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303" w:rsidRPr="00403303" w:rsidRDefault="00403303" w:rsidP="0040330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03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4033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Тариф для бюджетних установ та інших споживачів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                                          -   55,36 грн. за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>1 м³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Рентабельність 28%                              -    15,34  грн. за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>1 м³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>Всього витрати: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-   70,70 грн. за 1 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>м³</w:t>
      </w: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3303" w:rsidRPr="00403303" w:rsidRDefault="00403303" w:rsidP="00403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303">
        <w:rPr>
          <w:rFonts w:ascii="Times New Roman" w:hAnsi="Times New Roman" w:cs="Times New Roman"/>
          <w:sz w:val="28"/>
          <w:szCs w:val="28"/>
          <w:lang w:val="uk-UA"/>
        </w:rPr>
        <w:t>Тариф для бюджетних устано</w:t>
      </w:r>
      <w:r w:rsidR="004501E8">
        <w:rPr>
          <w:rFonts w:ascii="Times New Roman" w:hAnsi="Times New Roman" w:cs="Times New Roman"/>
          <w:sz w:val="28"/>
          <w:szCs w:val="28"/>
          <w:lang w:val="uk-UA"/>
        </w:rPr>
        <w:t xml:space="preserve">в та інших споживачів       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 xml:space="preserve"> -   70,70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грн. за 1 м³</w:t>
      </w:r>
      <w:r w:rsidRPr="00403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347" w:rsidRPr="00535709" w:rsidRDefault="00382215" w:rsidP="00CD5347">
      <w:pPr>
        <w:rPr>
          <w:rFonts w:ascii="Times New Roman" w:eastAsia="Times New Roman" w:hAnsi="Times New Roman" w:cs="Times New Roman"/>
          <w:sz w:val="28"/>
          <w:szCs w:val="28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8. Зауваження та</w:t>
      </w:r>
      <w:r w:rsidR="004033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пропозиції щодо введення тарифів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вивезення твердих побутових відходів </w:t>
      </w:r>
      <w:r w:rsidR="00403303">
        <w:rPr>
          <w:rFonts w:ascii="Times New Roman" w:eastAsia="Times New Roman" w:hAnsi="Times New Roman" w:cs="Times New Roman"/>
          <w:sz w:val="28"/>
          <w:szCs w:val="28"/>
          <w:lang w:val="uk-UA"/>
        </w:rPr>
        <w:t>для населення та інших споживачів та вивезення рідких побутових відходів для насел</w:t>
      </w:r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ення, бюджетних установ  та інших споживачів приймаються протягом 14 календарних днів з дня публікації цього повідомлення ( по 10 березня 2017 року) за адресою:  </w:t>
      </w:r>
      <w:proofErr w:type="spellStart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proofErr w:type="spellStart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Комунтех</w:t>
      </w:r>
      <w:proofErr w:type="spellEnd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«Джерело» </w:t>
      </w:r>
      <w:proofErr w:type="spellStart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, 39300 </w:t>
      </w:r>
      <w:proofErr w:type="spellStart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182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A51A0A">
        <w:rPr>
          <w:rFonts w:ascii="Times New Roman" w:eastAsia="Times New Roman" w:hAnsi="Times New Roman" w:cs="Times New Roman"/>
          <w:sz w:val="28"/>
          <w:szCs w:val="28"/>
          <w:lang w:val="uk-UA"/>
        </w:rPr>
        <w:t>ов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82A42"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Пролетарський,1/</w:t>
      </w:r>
      <w:r w:rsidR="00CD5347">
        <w:rPr>
          <w:rFonts w:ascii="Times New Roman" w:eastAsia="Times New Roman" w:hAnsi="Times New Roman" w:cs="Times New Roman"/>
          <w:sz w:val="28"/>
          <w:szCs w:val="28"/>
          <w:lang w:val="uk-UA"/>
        </w:rPr>
        <w:t>2 або на</w:t>
      </w:r>
      <w:r w:rsidR="00364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електронну адресу dochirne@ukr.</w:t>
      </w:r>
      <w:r w:rsidR="00CD5347">
        <w:rPr>
          <w:rFonts w:ascii="Times New Roman" w:eastAsia="Times New Roman" w:hAnsi="Times New Roman" w:cs="Times New Roman"/>
          <w:sz w:val="28"/>
          <w:szCs w:val="28"/>
          <w:lang w:val="uk-UA"/>
        </w:rPr>
        <w:t>net</w:t>
      </w:r>
    </w:p>
    <w:p w:rsidR="00CD5347" w:rsidRPr="00535709" w:rsidRDefault="00CD5347" w:rsidP="00CD53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2215" w:rsidRPr="00CD5347" w:rsidRDefault="00382215" w:rsidP="00CD5347">
      <w:pPr>
        <w:rPr>
          <w:rFonts w:ascii="Times New Roman" w:eastAsia="Times New Roman" w:hAnsi="Times New Roman" w:cs="Times New Roman"/>
          <w:sz w:val="28"/>
          <w:szCs w:val="28"/>
        </w:rPr>
      </w:pP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5347" w:rsidRPr="005357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382215">
        <w:rPr>
          <w:rFonts w:ascii="Times New Roman" w:eastAsia="Times New Roman" w:hAnsi="Times New Roman" w:cs="Times New Roman"/>
          <w:sz w:val="28"/>
          <w:szCs w:val="28"/>
          <w:lang w:val="uk-UA"/>
        </w:rPr>
        <w:t>Н.В.Давиденко</w:t>
      </w:r>
    </w:p>
    <w:p w:rsidR="006B1707" w:rsidRPr="00382215" w:rsidRDefault="006B1707" w:rsidP="006B17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089" w:rsidRPr="00382215" w:rsidRDefault="00B85089" w:rsidP="00C813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089" w:rsidRPr="00B85089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B85089" w:rsidRPr="00B85089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FF5"/>
    <w:multiLevelType w:val="hybridMultilevel"/>
    <w:tmpl w:val="5E26303C"/>
    <w:lvl w:ilvl="0" w:tplc="660C5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B3F0378"/>
    <w:multiLevelType w:val="hybridMultilevel"/>
    <w:tmpl w:val="5E26303C"/>
    <w:lvl w:ilvl="0" w:tplc="660C5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0B3CA9"/>
    <w:rsid w:val="0013369D"/>
    <w:rsid w:val="00182A42"/>
    <w:rsid w:val="001F4D80"/>
    <w:rsid w:val="00203868"/>
    <w:rsid w:val="00364EFA"/>
    <w:rsid w:val="00382215"/>
    <w:rsid w:val="003F256B"/>
    <w:rsid w:val="003F60DD"/>
    <w:rsid w:val="00403303"/>
    <w:rsid w:val="004501E8"/>
    <w:rsid w:val="00460B00"/>
    <w:rsid w:val="0049524A"/>
    <w:rsid w:val="004D17CC"/>
    <w:rsid w:val="00535709"/>
    <w:rsid w:val="00563E6B"/>
    <w:rsid w:val="005C485A"/>
    <w:rsid w:val="00600762"/>
    <w:rsid w:val="00693A3B"/>
    <w:rsid w:val="006B1707"/>
    <w:rsid w:val="006E7DAA"/>
    <w:rsid w:val="007310A7"/>
    <w:rsid w:val="00751FD7"/>
    <w:rsid w:val="00774711"/>
    <w:rsid w:val="007A4E0D"/>
    <w:rsid w:val="007B0168"/>
    <w:rsid w:val="007E4280"/>
    <w:rsid w:val="007E50F1"/>
    <w:rsid w:val="00805B2F"/>
    <w:rsid w:val="00875B71"/>
    <w:rsid w:val="008F1D9D"/>
    <w:rsid w:val="009708F3"/>
    <w:rsid w:val="00A047AD"/>
    <w:rsid w:val="00A22E5D"/>
    <w:rsid w:val="00A303C3"/>
    <w:rsid w:val="00A51A0A"/>
    <w:rsid w:val="00B57307"/>
    <w:rsid w:val="00B85089"/>
    <w:rsid w:val="00BA4319"/>
    <w:rsid w:val="00BA4A32"/>
    <w:rsid w:val="00C57642"/>
    <w:rsid w:val="00C81315"/>
    <w:rsid w:val="00C81404"/>
    <w:rsid w:val="00C82B91"/>
    <w:rsid w:val="00CC2537"/>
    <w:rsid w:val="00CD5347"/>
    <w:rsid w:val="00CD6939"/>
    <w:rsid w:val="00CE660C"/>
    <w:rsid w:val="00CF6C6C"/>
    <w:rsid w:val="00E017F2"/>
    <w:rsid w:val="00E056E9"/>
    <w:rsid w:val="00E2613A"/>
    <w:rsid w:val="00E467E1"/>
    <w:rsid w:val="00EF4911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4033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18</cp:revision>
  <cp:lastPrinted>2016-12-09T06:41:00Z</cp:lastPrinted>
  <dcterms:created xsi:type="dcterms:W3CDTF">2017-02-17T09:25:00Z</dcterms:created>
  <dcterms:modified xsi:type="dcterms:W3CDTF">2017-02-20T09:57:00Z</dcterms:modified>
</cp:coreProperties>
</file>