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C3C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t>Наказ / розпорядчий документ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ind w:left="60"/>
              <w:jc w:val="center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r>
              <w:t>05.04.2021 р. № 74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rPr>
                <w:b/>
              </w:rPr>
              <w:t>0214060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>4060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 xml:space="preserve">  0828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  <w:jc w:val="both"/>
            </w:pPr>
            <w: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C3CDD" w:rsidRDefault="004A4FF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4848000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4848000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t>Конституція України, Бюджетний кодекс України,  Закон україни "Про культуру", Закон України "Про місцеве самоврядування в України", рішення восьмої сесії восьмого скликання від 31 березня 2021 року №8 "Про внесення змін до рішення третьої позачергової сесі</w:t>
            </w:r>
            <w:r>
              <w:t>ї восьмого скликання від 24 грудня 2020 року "Про бюджет Новосанжарської селищної територіальної громади на 2021 рік"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 xml:space="preserve">Надання послуг з організації культурного дозвілля 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C3CDD" w:rsidRDefault="004A4FFC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t>Надання послуг з організації культурного дозвілля населення 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256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32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CDD" w:rsidRDefault="001C3CD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5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CDD" w:rsidRDefault="004A4FFC">
            <w:pPr>
              <w:ind w:left="60"/>
            </w:pPr>
            <w: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5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Забезпечення організації культурного дозвілля населення і зміцнення культурних традицій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4 848 000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4 848 000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rPr>
                <w:b/>
              </w:rPr>
              <w:t>4 848 000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rPr>
                <w:b/>
              </w:rPr>
              <w:t>4 848 000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5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1C3CDD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1C3CDD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1C3CDD">
            <w:pPr>
              <w:ind w:right="60"/>
              <w:jc w:val="right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CDD" w:rsidRDefault="004A4FF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CDD" w:rsidRDefault="004A4FF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видатки загального фонду на забезпечення діяльності палаців, будинків культури, клубів та інших закладів клубного типу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4 848 000,00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4 848 000,00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кількість установ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CDD" w:rsidRDefault="004A4FF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CDD" w:rsidRDefault="004A4FF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кількість відвідувачів - усього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32 880,00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32 880,00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кількість заходів, які забезпечують організацію культурного дозвілля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95,00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CDD" w:rsidRDefault="004A4FF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C3CDD" w:rsidRDefault="004A4FFC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середні витрати на проведення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51 031,58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51 031,58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1C3CD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середні витрати на одного відвідувача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147,00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pPr>
              <w:ind w:right="60"/>
              <w:jc w:val="right"/>
            </w:pPr>
            <w:r>
              <w:t>147,00</w:t>
            </w: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C3CDD" w:rsidRDefault="001C3CD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t>Геннадій СУПРУН</w:t>
            </w: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DD" w:rsidRDefault="004A4FFC">
            <w:r>
              <w:t>Людмила ГОРОБЕЦЬ</w:t>
            </w: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C3CDD" w:rsidRDefault="004A4FFC">
            <w:r>
              <w:rPr>
                <w:b/>
              </w:rPr>
              <w:t>05.04.2021 р.</w:t>
            </w: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  <w:tr w:rsidR="001C3CD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DD" w:rsidRDefault="004A4FF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C3CDD" w:rsidRDefault="001C3CD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C3CDD" w:rsidRDefault="001C3CDD">
            <w:pPr>
              <w:pStyle w:val="EMPTYCELLSTYLE"/>
            </w:pPr>
          </w:p>
        </w:tc>
        <w:tc>
          <w:tcPr>
            <w:tcW w:w="1800" w:type="dxa"/>
          </w:tcPr>
          <w:p w:rsidR="001C3CDD" w:rsidRDefault="001C3CDD">
            <w:pPr>
              <w:pStyle w:val="EMPTYCELLSTYLE"/>
            </w:pPr>
          </w:p>
        </w:tc>
        <w:tc>
          <w:tcPr>
            <w:tcW w:w="400" w:type="dxa"/>
          </w:tcPr>
          <w:p w:rsidR="001C3CDD" w:rsidRDefault="001C3CDD">
            <w:pPr>
              <w:pStyle w:val="EMPTYCELLSTYLE"/>
            </w:pPr>
          </w:p>
        </w:tc>
      </w:tr>
    </w:tbl>
    <w:p w:rsidR="00000000" w:rsidRDefault="004A4FFC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DD"/>
    <w:rsid w:val="001C3CDD"/>
    <w:rsid w:val="004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4557-1C9D-40BD-915F-C4ADE72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dcterms:created xsi:type="dcterms:W3CDTF">2021-04-14T12:45:00Z</dcterms:created>
  <dcterms:modified xsi:type="dcterms:W3CDTF">2021-04-14T12:45:00Z</dcterms:modified>
</cp:coreProperties>
</file>