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77" w:rsidRPr="005C5E76" w:rsidRDefault="00425697" w:rsidP="005C5E76">
      <w:pPr>
        <w:pStyle w:val="a5"/>
        <w:pageBreakBefore/>
        <w:spacing w:before="0" w:beforeAutospacing="0" w:after="0" w:afterAutospacing="0"/>
        <w:ind w:left="5812"/>
        <w:rPr>
          <w:rFonts w:ascii="Times New Roman" w:hAnsi="Times New Roman"/>
          <w:sz w:val="26"/>
          <w:szCs w:val="26"/>
          <w:lang w:val="uk-UA"/>
        </w:rPr>
      </w:pPr>
      <w:r w:rsidRPr="005C5E76">
        <w:rPr>
          <w:rFonts w:ascii="Times New Roman" w:hAnsi="Times New Roman"/>
          <w:sz w:val="26"/>
          <w:szCs w:val="26"/>
          <w:lang w:val="uk-UA"/>
        </w:rPr>
        <w:t>СХВАЛЕНО</w:t>
      </w:r>
    </w:p>
    <w:p w:rsidR="00E32B77" w:rsidRPr="005C5E76" w:rsidRDefault="00425697" w:rsidP="005C5E76">
      <w:pPr>
        <w:pStyle w:val="a5"/>
        <w:tabs>
          <w:tab w:val="left" w:pos="5580"/>
        </w:tabs>
        <w:spacing w:before="0" w:beforeAutospacing="0" w:after="0" w:afterAutospacing="0"/>
        <w:ind w:left="5812"/>
        <w:rPr>
          <w:rFonts w:ascii="Times New Roman" w:hAnsi="Times New Roman"/>
          <w:sz w:val="26"/>
          <w:szCs w:val="26"/>
          <w:lang w:val="uk-UA"/>
        </w:rPr>
      </w:pPr>
      <w:r w:rsidRPr="005C5E76">
        <w:rPr>
          <w:rFonts w:ascii="Times New Roman" w:hAnsi="Times New Roman"/>
          <w:sz w:val="26"/>
          <w:szCs w:val="26"/>
          <w:lang w:val="uk-UA"/>
        </w:rPr>
        <w:t>Р</w:t>
      </w:r>
      <w:r w:rsidR="00B75106" w:rsidRPr="005C5E76">
        <w:rPr>
          <w:rFonts w:ascii="Times New Roman" w:hAnsi="Times New Roman"/>
          <w:sz w:val="26"/>
          <w:szCs w:val="26"/>
          <w:lang w:val="uk-UA"/>
        </w:rPr>
        <w:t>ішення виконавчого</w:t>
      </w:r>
      <w:r w:rsidR="00E32B77" w:rsidRPr="005C5E7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5106" w:rsidRPr="005C5E76">
        <w:rPr>
          <w:rFonts w:ascii="Times New Roman" w:hAnsi="Times New Roman"/>
          <w:sz w:val="26"/>
          <w:szCs w:val="26"/>
          <w:lang w:val="uk-UA"/>
        </w:rPr>
        <w:t xml:space="preserve">комітету </w:t>
      </w:r>
      <w:proofErr w:type="spellStart"/>
      <w:r w:rsidR="00883D8D" w:rsidRPr="005C5E76">
        <w:rPr>
          <w:rFonts w:ascii="Times New Roman" w:hAnsi="Times New Roman"/>
          <w:sz w:val="26"/>
          <w:szCs w:val="26"/>
          <w:lang w:val="uk-UA"/>
        </w:rPr>
        <w:t>Новосанжарської</w:t>
      </w:r>
      <w:proofErr w:type="spellEnd"/>
      <w:r w:rsidR="005C5E7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5117E" w:rsidRPr="005C5E76">
        <w:rPr>
          <w:rFonts w:ascii="Times New Roman" w:hAnsi="Times New Roman"/>
          <w:sz w:val="26"/>
          <w:szCs w:val="26"/>
          <w:lang w:val="uk-UA"/>
        </w:rPr>
        <w:t>селищної ради</w:t>
      </w:r>
      <w:r w:rsidR="00E32B77" w:rsidRPr="005C5E7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F2698E" w:rsidRPr="005C5E76" w:rsidRDefault="00203136" w:rsidP="005C5E76">
      <w:pPr>
        <w:pStyle w:val="a5"/>
        <w:spacing w:before="0" w:beforeAutospacing="0" w:after="0" w:afterAutospacing="0"/>
        <w:ind w:left="5812"/>
        <w:rPr>
          <w:rFonts w:ascii="Times New Roman" w:hAnsi="Times New Roman"/>
          <w:sz w:val="26"/>
          <w:szCs w:val="26"/>
          <w:lang w:val="uk-UA"/>
        </w:rPr>
      </w:pPr>
      <w:r w:rsidRPr="005C5E76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7F026C" w:rsidRPr="005C5E76">
        <w:rPr>
          <w:rFonts w:ascii="Times New Roman" w:hAnsi="Times New Roman"/>
          <w:sz w:val="26"/>
          <w:szCs w:val="26"/>
          <w:lang w:val="uk-UA"/>
        </w:rPr>
        <w:t>31.08.</w:t>
      </w:r>
      <w:r w:rsidR="00F2698E" w:rsidRPr="005C5E76">
        <w:rPr>
          <w:rFonts w:ascii="Times New Roman" w:hAnsi="Times New Roman"/>
          <w:sz w:val="26"/>
          <w:szCs w:val="26"/>
          <w:lang w:val="uk-UA"/>
        </w:rPr>
        <w:t>202</w:t>
      </w:r>
      <w:r w:rsidR="0005117E" w:rsidRPr="005C5E76">
        <w:rPr>
          <w:rFonts w:ascii="Times New Roman" w:hAnsi="Times New Roman"/>
          <w:sz w:val="26"/>
          <w:szCs w:val="26"/>
          <w:lang w:val="uk-UA"/>
        </w:rPr>
        <w:t>1</w:t>
      </w:r>
      <w:r w:rsidR="00F2698E" w:rsidRPr="005C5E7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C5E76">
        <w:rPr>
          <w:rFonts w:ascii="Times New Roman" w:hAnsi="Times New Roman"/>
          <w:sz w:val="26"/>
          <w:szCs w:val="26"/>
          <w:lang w:val="uk-UA"/>
        </w:rPr>
        <w:t xml:space="preserve">р. </w:t>
      </w:r>
      <w:r w:rsidR="00F2698E" w:rsidRPr="005C5E76">
        <w:rPr>
          <w:rFonts w:ascii="Times New Roman" w:hAnsi="Times New Roman"/>
          <w:sz w:val="26"/>
          <w:szCs w:val="26"/>
          <w:lang w:val="uk-UA"/>
        </w:rPr>
        <w:t>№</w:t>
      </w:r>
      <w:r w:rsidR="009A1CFA" w:rsidRPr="005C5E7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C5E76">
        <w:rPr>
          <w:rFonts w:ascii="Times New Roman" w:hAnsi="Times New Roman"/>
          <w:sz w:val="26"/>
          <w:szCs w:val="26"/>
          <w:lang w:val="uk-UA"/>
        </w:rPr>
        <w:t>199</w:t>
      </w:r>
    </w:p>
    <w:p w:rsidR="00E32B77" w:rsidRPr="0005117E" w:rsidRDefault="00E32B77" w:rsidP="005C5E76">
      <w:pPr>
        <w:ind w:left="5812"/>
        <w:rPr>
          <w:sz w:val="28"/>
          <w:lang w:val="uk-UA"/>
        </w:rPr>
      </w:pPr>
    </w:p>
    <w:p w:rsidR="0084102F" w:rsidRPr="0005117E" w:rsidRDefault="0084102F" w:rsidP="00E32B77">
      <w:pPr>
        <w:rPr>
          <w:sz w:val="28"/>
          <w:lang w:val="uk-UA"/>
        </w:rPr>
      </w:pPr>
    </w:p>
    <w:p w:rsidR="00E32B77" w:rsidRPr="003A7F9F" w:rsidRDefault="00E32B77" w:rsidP="00E32B77">
      <w:pPr>
        <w:rPr>
          <w:sz w:val="28"/>
          <w:lang w:val="uk-UA"/>
        </w:rPr>
      </w:pPr>
    </w:p>
    <w:p w:rsidR="00D25EC9" w:rsidRDefault="00D25EC9" w:rsidP="00D25EC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Прогноз</w:t>
      </w:r>
    </w:p>
    <w:p w:rsidR="005C5E76" w:rsidRDefault="00E32B77" w:rsidP="00D25EC9">
      <w:pPr>
        <w:jc w:val="center"/>
        <w:rPr>
          <w:b/>
          <w:bCs/>
          <w:sz w:val="28"/>
          <w:szCs w:val="28"/>
          <w:lang w:val="uk-UA"/>
        </w:rPr>
      </w:pPr>
      <w:r w:rsidRPr="00D25EC9">
        <w:rPr>
          <w:b/>
          <w:bCs/>
          <w:sz w:val="28"/>
          <w:szCs w:val="28"/>
          <w:lang w:val="uk-UA"/>
        </w:rPr>
        <w:t>бюджету</w:t>
      </w:r>
      <w:r w:rsidR="0005117E" w:rsidRPr="00D25EC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05117E" w:rsidRPr="00D25EC9">
        <w:rPr>
          <w:b/>
          <w:bCs/>
          <w:sz w:val="28"/>
          <w:szCs w:val="28"/>
          <w:lang w:val="uk-UA"/>
        </w:rPr>
        <w:t>Новосанжарської</w:t>
      </w:r>
      <w:proofErr w:type="spellEnd"/>
      <w:r w:rsidR="0005117E" w:rsidRPr="00D25EC9">
        <w:rPr>
          <w:b/>
          <w:bCs/>
          <w:sz w:val="28"/>
          <w:szCs w:val="28"/>
          <w:lang w:val="uk-UA"/>
        </w:rPr>
        <w:t xml:space="preserve"> селищної</w:t>
      </w:r>
      <w:r w:rsidR="00D25EC9" w:rsidRPr="00D25EC9">
        <w:rPr>
          <w:b/>
          <w:bCs/>
          <w:sz w:val="28"/>
          <w:szCs w:val="28"/>
          <w:lang w:val="uk-UA"/>
        </w:rPr>
        <w:t xml:space="preserve"> </w:t>
      </w:r>
      <w:r w:rsidR="0005117E" w:rsidRPr="00D25EC9">
        <w:rPr>
          <w:b/>
          <w:bCs/>
          <w:sz w:val="28"/>
          <w:szCs w:val="28"/>
          <w:lang w:val="uk-UA"/>
        </w:rPr>
        <w:t>територіальної</w:t>
      </w:r>
      <w:r w:rsidR="005C5E76">
        <w:rPr>
          <w:b/>
          <w:bCs/>
          <w:sz w:val="28"/>
          <w:szCs w:val="28"/>
          <w:lang w:val="uk-UA"/>
        </w:rPr>
        <w:t xml:space="preserve"> </w:t>
      </w:r>
      <w:r w:rsidR="0005117E" w:rsidRPr="00D25EC9">
        <w:rPr>
          <w:b/>
          <w:bCs/>
          <w:sz w:val="28"/>
          <w:szCs w:val="28"/>
          <w:lang w:val="uk-UA"/>
        </w:rPr>
        <w:t xml:space="preserve">громади </w:t>
      </w:r>
    </w:p>
    <w:p w:rsidR="00E32B77" w:rsidRPr="00D25EC9" w:rsidRDefault="00E32B77" w:rsidP="00D25EC9">
      <w:pPr>
        <w:jc w:val="center"/>
        <w:rPr>
          <w:b/>
          <w:bCs/>
          <w:sz w:val="28"/>
          <w:szCs w:val="28"/>
          <w:lang w:val="uk-UA"/>
        </w:rPr>
      </w:pPr>
      <w:r w:rsidRPr="00D25EC9">
        <w:rPr>
          <w:b/>
          <w:bCs/>
          <w:sz w:val="28"/>
          <w:szCs w:val="28"/>
          <w:lang w:val="uk-UA"/>
        </w:rPr>
        <w:t>на 20</w:t>
      </w:r>
      <w:r w:rsidR="001A278F" w:rsidRPr="00D25EC9">
        <w:rPr>
          <w:b/>
          <w:bCs/>
          <w:sz w:val="28"/>
          <w:szCs w:val="28"/>
          <w:lang w:val="uk-UA"/>
        </w:rPr>
        <w:t>2</w:t>
      </w:r>
      <w:r w:rsidR="00D25EC9" w:rsidRPr="00D25EC9">
        <w:rPr>
          <w:b/>
          <w:bCs/>
          <w:sz w:val="28"/>
          <w:szCs w:val="28"/>
          <w:lang w:val="uk-UA"/>
        </w:rPr>
        <w:t>2 - 2024</w:t>
      </w:r>
      <w:r w:rsidRPr="00D25EC9">
        <w:rPr>
          <w:b/>
          <w:bCs/>
          <w:sz w:val="28"/>
          <w:szCs w:val="28"/>
          <w:lang w:val="uk-UA"/>
        </w:rPr>
        <w:t xml:space="preserve"> р</w:t>
      </w:r>
      <w:r w:rsidR="00D25EC9" w:rsidRPr="00D25EC9">
        <w:rPr>
          <w:b/>
          <w:bCs/>
          <w:sz w:val="28"/>
          <w:szCs w:val="28"/>
          <w:lang w:val="uk-UA"/>
        </w:rPr>
        <w:t>о</w:t>
      </w:r>
      <w:r w:rsidRPr="00D25EC9">
        <w:rPr>
          <w:b/>
          <w:bCs/>
          <w:sz w:val="28"/>
          <w:szCs w:val="28"/>
          <w:lang w:val="uk-UA"/>
        </w:rPr>
        <w:t>к</w:t>
      </w:r>
      <w:r w:rsidR="00D25EC9" w:rsidRPr="00D25EC9">
        <w:rPr>
          <w:b/>
          <w:bCs/>
          <w:sz w:val="28"/>
          <w:szCs w:val="28"/>
          <w:lang w:val="uk-UA"/>
        </w:rPr>
        <w:t>и</w:t>
      </w:r>
    </w:p>
    <w:p w:rsidR="0005117E" w:rsidRPr="005C5E76" w:rsidRDefault="0005117E" w:rsidP="0005117E">
      <w:pPr>
        <w:jc w:val="center"/>
        <w:rPr>
          <w:bCs/>
          <w:u w:val="single"/>
          <w:lang w:val="uk-UA"/>
        </w:rPr>
      </w:pPr>
      <w:r w:rsidRPr="005C5E76">
        <w:rPr>
          <w:bCs/>
          <w:u w:val="single"/>
          <w:lang w:val="uk-UA"/>
        </w:rPr>
        <w:t>16530000000</w:t>
      </w:r>
    </w:p>
    <w:p w:rsidR="0005117E" w:rsidRPr="005C5E76" w:rsidRDefault="0005117E" w:rsidP="0005117E">
      <w:pPr>
        <w:jc w:val="center"/>
        <w:rPr>
          <w:bCs/>
          <w:lang w:val="uk-UA"/>
        </w:rPr>
      </w:pPr>
      <w:r w:rsidRPr="005C5E76">
        <w:rPr>
          <w:bCs/>
          <w:lang w:val="uk-UA"/>
        </w:rPr>
        <w:t>(код бюджету)</w:t>
      </w:r>
    </w:p>
    <w:p w:rsidR="00E32B77" w:rsidRPr="00A80A04" w:rsidRDefault="00E32B77" w:rsidP="0005117E">
      <w:pPr>
        <w:jc w:val="center"/>
        <w:rPr>
          <w:lang w:val="uk-UA"/>
        </w:rPr>
      </w:pPr>
    </w:p>
    <w:p w:rsidR="000C68A0" w:rsidRPr="005C5E76" w:rsidRDefault="005D7D2B" w:rsidP="000C68A0">
      <w:pPr>
        <w:tabs>
          <w:tab w:val="left" w:pos="540"/>
        </w:tabs>
        <w:jc w:val="center"/>
        <w:rPr>
          <w:b/>
          <w:sz w:val="28"/>
          <w:szCs w:val="28"/>
        </w:rPr>
      </w:pPr>
      <w:r w:rsidRPr="005C5E76">
        <w:rPr>
          <w:b/>
          <w:sz w:val="28"/>
          <w:szCs w:val="28"/>
          <w:lang w:val="uk-UA"/>
        </w:rPr>
        <w:t xml:space="preserve">І. </w:t>
      </w:r>
      <w:proofErr w:type="spellStart"/>
      <w:r w:rsidR="000C68A0" w:rsidRPr="005C5E76">
        <w:rPr>
          <w:b/>
          <w:sz w:val="28"/>
          <w:szCs w:val="28"/>
        </w:rPr>
        <w:t>Загальна</w:t>
      </w:r>
      <w:proofErr w:type="spellEnd"/>
      <w:r w:rsidR="000C68A0" w:rsidRPr="005C5E76">
        <w:rPr>
          <w:b/>
          <w:sz w:val="28"/>
          <w:szCs w:val="28"/>
        </w:rPr>
        <w:t xml:space="preserve"> </w:t>
      </w:r>
      <w:proofErr w:type="spellStart"/>
      <w:r w:rsidR="000C68A0" w:rsidRPr="005C5E76">
        <w:rPr>
          <w:b/>
          <w:sz w:val="28"/>
          <w:szCs w:val="28"/>
        </w:rPr>
        <w:t>частина</w:t>
      </w:r>
      <w:proofErr w:type="spellEnd"/>
    </w:p>
    <w:p w:rsidR="000C68A0" w:rsidRPr="005C5E76" w:rsidRDefault="000C68A0" w:rsidP="005C5E76">
      <w:pPr>
        <w:spacing w:before="360"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Прогноз бюджету </w:t>
      </w:r>
      <w:r w:rsidRPr="005C5E76">
        <w:rPr>
          <w:sz w:val="28"/>
          <w:szCs w:val="28"/>
          <w:lang w:val="uk-UA"/>
        </w:rPr>
        <w:t xml:space="preserve">Новосанжарської селищної територіальної громади </w:t>
      </w:r>
      <w:r w:rsidRPr="005C5E76">
        <w:rPr>
          <w:sz w:val="28"/>
          <w:szCs w:val="28"/>
        </w:rPr>
        <w:t>на 202</w:t>
      </w:r>
      <w:r w:rsidRPr="005C5E76">
        <w:rPr>
          <w:sz w:val="28"/>
          <w:szCs w:val="28"/>
          <w:lang w:val="uk-UA"/>
        </w:rPr>
        <w:t xml:space="preserve">2 - </w:t>
      </w:r>
      <w:r w:rsidRPr="005C5E76">
        <w:rPr>
          <w:sz w:val="28"/>
          <w:szCs w:val="28"/>
        </w:rPr>
        <w:t>202</w:t>
      </w:r>
      <w:r w:rsidRPr="005C5E76">
        <w:rPr>
          <w:sz w:val="28"/>
          <w:szCs w:val="28"/>
          <w:lang w:val="uk-UA"/>
        </w:rPr>
        <w:t>4</w:t>
      </w:r>
      <w:r w:rsidRPr="005C5E76">
        <w:rPr>
          <w:sz w:val="28"/>
          <w:szCs w:val="28"/>
        </w:rPr>
        <w:t xml:space="preserve"> роки </w:t>
      </w:r>
      <w:proofErr w:type="spellStart"/>
      <w:r w:rsidRPr="005C5E76">
        <w:rPr>
          <w:sz w:val="28"/>
          <w:szCs w:val="28"/>
        </w:rPr>
        <w:t>розроблено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основі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положень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Податкового</w:t>
      </w:r>
      <w:proofErr w:type="spellEnd"/>
      <w:r w:rsidRPr="005C5E76">
        <w:rPr>
          <w:sz w:val="28"/>
          <w:szCs w:val="28"/>
        </w:rPr>
        <w:t xml:space="preserve"> і Бюджетного </w:t>
      </w:r>
      <w:proofErr w:type="spellStart"/>
      <w:r w:rsidRPr="005C5E76">
        <w:rPr>
          <w:sz w:val="28"/>
          <w:szCs w:val="28"/>
        </w:rPr>
        <w:t>кодексів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України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інших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законодавчих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актів</w:t>
      </w:r>
      <w:proofErr w:type="spellEnd"/>
      <w:r w:rsidRPr="005C5E76">
        <w:rPr>
          <w:sz w:val="28"/>
          <w:szCs w:val="28"/>
        </w:rPr>
        <w:t xml:space="preserve"> та перспектив </w:t>
      </w:r>
      <w:proofErr w:type="spellStart"/>
      <w:r w:rsidRPr="005C5E76">
        <w:rPr>
          <w:sz w:val="28"/>
          <w:szCs w:val="28"/>
        </w:rPr>
        <w:t>соціально-економічного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r w:rsidRPr="005C5E76">
        <w:rPr>
          <w:sz w:val="28"/>
          <w:szCs w:val="28"/>
          <w:lang w:val="uk-UA"/>
        </w:rPr>
        <w:t>громади</w:t>
      </w:r>
      <w:r w:rsidRPr="005C5E76">
        <w:rPr>
          <w:sz w:val="28"/>
          <w:szCs w:val="28"/>
        </w:rPr>
        <w:t>.</w:t>
      </w:r>
    </w:p>
    <w:p w:rsidR="00D25EC9" w:rsidRPr="005C5E76" w:rsidRDefault="00D25EC9" w:rsidP="005C5E76">
      <w:pPr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Цей Прогноз визначає основні напрями дій на середньостроковий період, які сприятимуть досягненню довгострокових стратегічних цілей. </w:t>
      </w:r>
    </w:p>
    <w:p w:rsidR="00D25EC9" w:rsidRPr="005C5E76" w:rsidRDefault="00D25EC9" w:rsidP="005C5E76">
      <w:pPr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Метою середньострокового бюджетного прогнозування є створення дієвого механізму управління бюджетним процесом, встановлення взаємозв’язку між стратегічними цілями розвитку територіальної громади та можливостями селищного бюджету у середньостроковій перспективі.</w:t>
      </w:r>
    </w:p>
    <w:p w:rsidR="00D25EC9" w:rsidRPr="005C5E76" w:rsidRDefault="00D25EC9" w:rsidP="005C5E76">
      <w:pPr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Головною метою для територіальної громади на середньостроковий період є забезпечення відновлення та економічного зростання на основі здійснення модернізації економіки Новосанжарської селищної територіальної громади та підвищення її конкурентоспроможності.</w:t>
      </w:r>
    </w:p>
    <w:p w:rsidR="00D25EC9" w:rsidRPr="005C5E76" w:rsidRDefault="00D25EC9" w:rsidP="00D25EC9">
      <w:pPr>
        <w:ind w:firstLine="708"/>
        <w:rPr>
          <w:sz w:val="28"/>
          <w:szCs w:val="28"/>
          <w:lang w:val="uk-UA"/>
        </w:rPr>
      </w:pPr>
    </w:p>
    <w:p w:rsidR="00D25EC9" w:rsidRPr="005C5E76" w:rsidRDefault="005D7D2B" w:rsidP="005C5E76">
      <w:pPr>
        <w:jc w:val="center"/>
        <w:rPr>
          <w:b/>
          <w:sz w:val="28"/>
          <w:szCs w:val="28"/>
          <w:lang w:val="uk-UA"/>
        </w:rPr>
      </w:pPr>
      <w:r w:rsidRPr="005C5E76">
        <w:rPr>
          <w:b/>
          <w:sz w:val="28"/>
          <w:szCs w:val="28"/>
          <w:lang w:val="uk-UA"/>
        </w:rPr>
        <w:t>ІІ.</w:t>
      </w:r>
      <w:r w:rsidR="00F87DFE" w:rsidRPr="005C5E76">
        <w:rPr>
          <w:b/>
          <w:sz w:val="28"/>
          <w:szCs w:val="28"/>
          <w:lang w:val="uk-UA"/>
        </w:rPr>
        <w:t xml:space="preserve"> </w:t>
      </w:r>
      <w:r w:rsidRPr="005C5E76">
        <w:rPr>
          <w:b/>
          <w:sz w:val="28"/>
          <w:szCs w:val="28"/>
          <w:lang w:val="uk-UA"/>
        </w:rPr>
        <w:t>Основні прогнозні показники економічного та</w:t>
      </w:r>
      <w:r w:rsidR="00D25EC9" w:rsidRPr="005C5E76">
        <w:rPr>
          <w:b/>
          <w:sz w:val="28"/>
          <w:szCs w:val="28"/>
          <w:lang w:val="uk-UA"/>
        </w:rPr>
        <w:t xml:space="preserve"> соціального розвитку Новосанжарської селищної територіальної громади у 2022-2024 роках</w:t>
      </w:r>
    </w:p>
    <w:p w:rsidR="0017166C" w:rsidRPr="005C5E76" w:rsidRDefault="00D25EC9" w:rsidP="00E32B77">
      <w:pPr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810"/>
        <w:gridCol w:w="1416"/>
        <w:gridCol w:w="1413"/>
        <w:gridCol w:w="1412"/>
        <w:gridCol w:w="1238"/>
      </w:tblGrid>
      <w:tr w:rsidR="003232AF" w:rsidRPr="005C5E76" w:rsidTr="005C5E76">
        <w:tc>
          <w:tcPr>
            <w:tcW w:w="458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10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416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3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2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38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2024 рік</w:t>
            </w:r>
          </w:p>
        </w:tc>
      </w:tr>
      <w:tr w:rsidR="003232AF" w:rsidRPr="005C5E76" w:rsidTr="005C5E76">
        <w:tc>
          <w:tcPr>
            <w:tcW w:w="458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10" w:type="dxa"/>
            <w:vAlign w:val="center"/>
          </w:tcPr>
          <w:p w:rsidR="003232AF" w:rsidRPr="005C5E76" w:rsidRDefault="003232AF" w:rsidP="003232AF">
            <w:pPr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Чисельність наявного населення</w:t>
            </w:r>
          </w:p>
        </w:tc>
        <w:tc>
          <w:tcPr>
            <w:tcW w:w="1416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тис.</w:t>
            </w:r>
            <w:r w:rsidR="005C5E76">
              <w:rPr>
                <w:sz w:val="24"/>
                <w:szCs w:val="24"/>
                <w:lang w:val="uk-UA"/>
              </w:rPr>
              <w:t xml:space="preserve"> </w:t>
            </w:r>
            <w:r w:rsidRPr="005C5E76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13" w:type="dxa"/>
            <w:vAlign w:val="center"/>
          </w:tcPr>
          <w:p w:rsidR="003232AF" w:rsidRPr="005C5E76" w:rsidRDefault="00682349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22,0</w:t>
            </w:r>
          </w:p>
        </w:tc>
        <w:tc>
          <w:tcPr>
            <w:tcW w:w="1412" w:type="dxa"/>
            <w:vAlign w:val="center"/>
          </w:tcPr>
          <w:p w:rsidR="003232AF" w:rsidRPr="005C5E76" w:rsidRDefault="00682349" w:rsidP="00B55606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21,9</w:t>
            </w:r>
          </w:p>
        </w:tc>
        <w:tc>
          <w:tcPr>
            <w:tcW w:w="1238" w:type="dxa"/>
            <w:vAlign w:val="center"/>
          </w:tcPr>
          <w:p w:rsidR="003232AF" w:rsidRPr="005C5E76" w:rsidRDefault="00682349" w:rsidP="00B55606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21,8</w:t>
            </w:r>
          </w:p>
        </w:tc>
      </w:tr>
      <w:tr w:rsidR="003232AF" w:rsidRPr="005C5E76" w:rsidTr="005C5E76">
        <w:tc>
          <w:tcPr>
            <w:tcW w:w="458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10" w:type="dxa"/>
            <w:vAlign w:val="center"/>
          </w:tcPr>
          <w:p w:rsidR="003232AF" w:rsidRPr="005C5E76" w:rsidRDefault="003232AF" w:rsidP="003232AF">
            <w:pPr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Загальний приріст населення</w:t>
            </w:r>
          </w:p>
        </w:tc>
        <w:tc>
          <w:tcPr>
            <w:tcW w:w="1416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13" w:type="dxa"/>
            <w:vAlign w:val="center"/>
          </w:tcPr>
          <w:p w:rsidR="003232AF" w:rsidRPr="005C5E76" w:rsidRDefault="00B55606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-100</w:t>
            </w:r>
          </w:p>
        </w:tc>
        <w:tc>
          <w:tcPr>
            <w:tcW w:w="1412" w:type="dxa"/>
            <w:vAlign w:val="center"/>
          </w:tcPr>
          <w:p w:rsidR="003232AF" w:rsidRPr="005C5E76" w:rsidRDefault="00B55606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-100</w:t>
            </w:r>
          </w:p>
        </w:tc>
        <w:tc>
          <w:tcPr>
            <w:tcW w:w="1238" w:type="dxa"/>
            <w:vAlign w:val="center"/>
          </w:tcPr>
          <w:p w:rsidR="003232AF" w:rsidRPr="005C5E76" w:rsidRDefault="00B55606" w:rsidP="00B55606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-100</w:t>
            </w:r>
          </w:p>
        </w:tc>
      </w:tr>
      <w:tr w:rsidR="003232AF" w:rsidRPr="005C5E76" w:rsidTr="005C5E76">
        <w:tc>
          <w:tcPr>
            <w:tcW w:w="458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10" w:type="dxa"/>
            <w:vAlign w:val="center"/>
          </w:tcPr>
          <w:p w:rsidR="003232AF" w:rsidRPr="005C5E76" w:rsidRDefault="003232AF" w:rsidP="003232AF">
            <w:pPr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Індекс промислового виробництва, у порівняльних цінах</w:t>
            </w:r>
          </w:p>
        </w:tc>
        <w:tc>
          <w:tcPr>
            <w:tcW w:w="1416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13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106,2</w:t>
            </w:r>
          </w:p>
        </w:tc>
        <w:tc>
          <w:tcPr>
            <w:tcW w:w="1412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105,3</w:t>
            </w:r>
          </w:p>
        </w:tc>
        <w:tc>
          <w:tcPr>
            <w:tcW w:w="1238" w:type="dxa"/>
            <w:vAlign w:val="center"/>
          </w:tcPr>
          <w:p w:rsidR="003232AF" w:rsidRPr="005C5E76" w:rsidRDefault="003232AF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105,0</w:t>
            </w:r>
          </w:p>
        </w:tc>
      </w:tr>
      <w:tr w:rsidR="003232AF" w:rsidRPr="005C5E76" w:rsidTr="005C5E76">
        <w:tc>
          <w:tcPr>
            <w:tcW w:w="458" w:type="dxa"/>
            <w:vAlign w:val="center"/>
          </w:tcPr>
          <w:p w:rsidR="003232AF" w:rsidRPr="005C5E76" w:rsidRDefault="00BB41BB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4</w:t>
            </w:r>
            <w:r w:rsidR="00480AC6" w:rsidRPr="005C5E7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0" w:type="dxa"/>
            <w:vAlign w:val="center"/>
          </w:tcPr>
          <w:p w:rsidR="003232AF" w:rsidRPr="005C5E76" w:rsidRDefault="00480AC6" w:rsidP="003232AF">
            <w:pPr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Кількість створених робочих місць</w:t>
            </w:r>
          </w:p>
        </w:tc>
        <w:tc>
          <w:tcPr>
            <w:tcW w:w="1416" w:type="dxa"/>
            <w:vAlign w:val="center"/>
          </w:tcPr>
          <w:p w:rsidR="003232AF" w:rsidRPr="005C5E76" w:rsidRDefault="00480AC6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3" w:type="dxa"/>
            <w:vAlign w:val="center"/>
          </w:tcPr>
          <w:p w:rsidR="003232AF" w:rsidRPr="005C5E76" w:rsidRDefault="0059170E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412" w:type="dxa"/>
            <w:vAlign w:val="center"/>
          </w:tcPr>
          <w:p w:rsidR="003232AF" w:rsidRPr="005C5E76" w:rsidRDefault="0059170E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238" w:type="dxa"/>
            <w:vAlign w:val="center"/>
          </w:tcPr>
          <w:p w:rsidR="003232AF" w:rsidRPr="005C5E76" w:rsidRDefault="0059170E" w:rsidP="000E6494">
            <w:pPr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17166C" w:rsidRPr="005C5E76" w:rsidRDefault="0017166C" w:rsidP="00E32B77">
      <w:pPr>
        <w:rPr>
          <w:sz w:val="28"/>
          <w:szCs w:val="28"/>
          <w:lang w:val="uk-UA"/>
        </w:rPr>
      </w:pPr>
    </w:p>
    <w:p w:rsidR="00A51C92" w:rsidRPr="005C5E76" w:rsidRDefault="00971AD6" w:rsidP="005C5E76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Для досягнення цієї мети політика селищної влади, як і державна, спрямовуватиметься на проведення комплексних реформ у всі</w:t>
      </w:r>
      <w:r w:rsidR="00B756D9" w:rsidRPr="005C5E76">
        <w:rPr>
          <w:sz w:val="28"/>
          <w:szCs w:val="28"/>
          <w:lang w:val="uk-UA"/>
        </w:rPr>
        <w:t>х</w:t>
      </w:r>
      <w:r w:rsidRPr="005C5E76">
        <w:rPr>
          <w:sz w:val="28"/>
          <w:szCs w:val="28"/>
          <w:lang w:val="uk-UA"/>
        </w:rPr>
        <w:t xml:space="preserve"> сферах життєдіяльності із одночасним забезпеченням на належному рівні соціальної підтримки населення.</w:t>
      </w:r>
    </w:p>
    <w:p w:rsidR="008E0DEC" w:rsidRPr="005C5E76" w:rsidRDefault="008E0DEC" w:rsidP="005C5E76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Податково-бюджетна політика на середньостроковий період здійснюватиметься на основі положень Бюджетного кодексу України та </w:t>
      </w:r>
      <w:r w:rsidRPr="005C5E76">
        <w:rPr>
          <w:sz w:val="28"/>
          <w:szCs w:val="28"/>
          <w:lang w:val="uk-UA"/>
        </w:rPr>
        <w:lastRenderedPageBreak/>
        <w:t>Податкового кодексу України зі змінами і доповненнями, які передбачатимуть поступове зниження податкового навантаження на суб’єкт</w:t>
      </w:r>
      <w:r w:rsidR="00810943" w:rsidRPr="005C5E76">
        <w:rPr>
          <w:sz w:val="28"/>
          <w:szCs w:val="28"/>
          <w:lang w:val="uk-UA"/>
        </w:rPr>
        <w:t>и</w:t>
      </w:r>
      <w:r w:rsidRPr="005C5E76">
        <w:rPr>
          <w:sz w:val="28"/>
          <w:szCs w:val="28"/>
          <w:lang w:val="uk-UA"/>
        </w:rPr>
        <w:t xml:space="preserve"> господарювання, децентралізацію бюджетних ресурсів, підвищення ефективност</w:t>
      </w:r>
      <w:r w:rsidR="00810943" w:rsidRPr="005C5E76">
        <w:rPr>
          <w:sz w:val="28"/>
          <w:szCs w:val="28"/>
          <w:lang w:val="uk-UA"/>
        </w:rPr>
        <w:t>і використання бюджетних коштів та</w:t>
      </w:r>
      <w:r w:rsidRPr="005C5E76">
        <w:rPr>
          <w:sz w:val="28"/>
          <w:szCs w:val="28"/>
          <w:lang w:val="uk-UA"/>
        </w:rPr>
        <w:t xml:space="preserve"> відповідальності всіх учасників бюджетного процесу тощо.</w:t>
      </w:r>
    </w:p>
    <w:p w:rsidR="00031607" w:rsidRPr="005C5E76" w:rsidRDefault="008E0DEC" w:rsidP="005C5E76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Прогноз селищного бюджету ґрунтується на прогнозних </w:t>
      </w:r>
      <w:proofErr w:type="spellStart"/>
      <w:r w:rsidRPr="005C5E76">
        <w:rPr>
          <w:sz w:val="28"/>
          <w:szCs w:val="28"/>
          <w:lang w:val="uk-UA"/>
        </w:rPr>
        <w:t>макропоказниках</w:t>
      </w:r>
      <w:proofErr w:type="spellEnd"/>
      <w:r w:rsidRPr="005C5E76">
        <w:rPr>
          <w:sz w:val="28"/>
          <w:szCs w:val="28"/>
          <w:lang w:val="uk-UA"/>
        </w:rPr>
        <w:t xml:space="preserve"> економічного і соціального розвитку та державних соціальних стандартах, затверджених постановою Кабінету Міністрів України від 31 травня 2021 р</w:t>
      </w:r>
      <w:r w:rsidR="005C5E76">
        <w:rPr>
          <w:sz w:val="28"/>
          <w:szCs w:val="28"/>
          <w:lang w:val="uk-UA"/>
        </w:rPr>
        <w:t xml:space="preserve">.       </w:t>
      </w:r>
      <w:r w:rsidRPr="005C5E76">
        <w:rPr>
          <w:sz w:val="28"/>
          <w:szCs w:val="28"/>
          <w:lang w:val="uk-UA"/>
        </w:rPr>
        <w:t xml:space="preserve"> № 548 «Про схвалення Бюджетної декларації на 2022-2024 роки».</w:t>
      </w:r>
    </w:p>
    <w:p w:rsidR="00031607" w:rsidRPr="005C5E76" w:rsidRDefault="00031607" w:rsidP="00A51C92">
      <w:pPr>
        <w:tabs>
          <w:tab w:val="left" w:pos="6028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417"/>
        <w:gridCol w:w="1418"/>
        <w:gridCol w:w="1382"/>
      </w:tblGrid>
      <w:tr w:rsidR="00031607" w:rsidRPr="005C5E76" w:rsidTr="00F005F7">
        <w:tc>
          <w:tcPr>
            <w:tcW w:w="5637" w:type="dxa"/>
          </w:tcPr>
          <w:p w:rsidR="00031607" w:rsidRPr="005C5E76" w:rsidRDefault="0003160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17" w:type="dxa"/>
          </w:tcPr>
          <w:p w:rsidR="00031607" w:rsidRPr="005C5E76" w:rsidRDefault="0003160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</w:tcPr>
          <w:p w:rsidR="00031607" w:rsidRPr="005C5E76" w:rsidRDefault="0003160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382" w:type="dxa"/>
          </w:tcPr>
          <w:p w:rsidR="00031607" w:rsidRPr="005C5E76" w:rsidRDefault="0003160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2024 рік</w:t>
            </w:r>
          </w:p>
        </w:tc>
      </w:tr>
      <w:tr w:rsidR="00031607" w:rsidRPr="005C5E76" w:rsidTr="00F005F7">
        <w:tc>
          <w:tcPr>
            <w:tcW w:w="5637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 xml:space="preserve">Розмір </w:t>
            </w:r>
            <w:r w:rsidRPr="005C5E76">
              <w:rPr>
                <w:b/>
                <w:sz w:val="24"/>
                <w:szCs w:val="24"/>
                <w:lang w:val="uk-UA"/>
              </w:rPr>
              <w:t>мінімальної заробітної плати</w:t>
            </w:r>
            <w:r w:rsidR="00693737" w:rsidRPr="005C5E76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</w:tr>
      <w:tr w:rsidR="00031607" w:rsidRPr="005C5E76" w:rsidTr="00F005F7">
        <w:tc>
          <w:tcPr>
            <w:tcW w:w="5637" w:type="dxa"/>
          </w:tcPr>
          <w:p w:rsidR="0003160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з 1 січня року (гривні)</w:t>
            </w:r>
          </w:p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з 1 жовтня року</w:t>
            </w:r>
          </w:p>
        </w:tc>
        <w:tc>
          <w:tcPr>
            <w:tcW w:w="1417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6500</w:t>
            </w:r>
          </w:p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6700</w:t>
            </w:r>
          </w:p>
        </w:tc>
        <w:tc>
          <w:tcPr>
            <w:tcW w:w="1418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7176</w:t>
            </w:r>
          </w:p>
        </w:tc>
        <w:tc>
          <w:tcPr>
            <w:tcW w:w="1382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7665</w:t>
            </w:r>
          </w:p>
        </w:tc>
      </w:tr>
      <w:tr w:rsidR="00031607" w:rsidRPr="005C5E76" w:rsidTr="00F005F7">
        <w:tc>
          <w:tcPr>
            <w:tcW w:w="5637" w:type="dxa"/>
          </w:tcPr>
          <w:p w:rsidR="0003160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ріст до попереднього року (відсоток)</w:t>
            </w:r>
          </w:p>
        </w:tc>
        <w:tc>
          <w:tcPr>
            <w:tcW w:w="1417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3,1</w:t>
            </w:r>
          </w:p>
        </w:tc>
        <w:tc>
          <w:tcPr>
            <w:tcW w:w="1418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7,1</w:t>
            </w:r>
          </w:p>
        </w:tc>
        <w:tc>
          <w:tcPr>
            <w:tcW w:w="1382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6,8</w:t>
            </w:r>
          </w:p>
        </w:tc>
      </w:tr>
      <w:tr w:rsidR="00031607" w:rsidRPr="005C5E76" w:rsidTr="00F005F7">
        <w:tc>
          <w:tcPr>
            <w:tcW w:w="5637" w:type="dxa"/>
          </w:tcPr>
          <w:p w:rsidR="0003160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Розмір</w:t>
            </w:r>
            <w:r w:rsidRPr="005C5E76">
              <w:rPr>
                <w:sz w:val="24"/>
                <w:szCs w:val="24"/>
                <w:lang w:val="uk-UA"/>
              </w:rPr>
              <w:t xml:space="preserve"> </w:t>
            </w:r>
            <w:r w:rsidRPr="005C5E76">
              <w:rPr>
                <w:b/>
                <w:sz w:val="24"/>
                <w:szCs w:val="24"/>
                <w:lang w:val="uk-UA"/>
              </w:rPr>
              <w:t>посадового окладу працівника І тарифного розряду Єдиної тарифної сітки</w:t>
            </w:r>
            <w:r w:rsidRPr="005C5E76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031607" w:rsidRPr="005C5E76" w:rsidRDefault="0003160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</w:tr>
      <w:tr w:rsidR="00031607" w:rsidRPr="005C5E76" w:rsidTr="00F005F7">
        <w:tc>
          <w:tcPr>
            <w:tcW w:w="5637" w:type="dxa"/>
          </w:tcPr>
          <w:p w:rsidR="0003160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з 1 січня року (гривні)</w:t>
            </w:r>
          </w:p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з 14 жовтня року</w:t>
            </w:r>
          </w:p>
        </w:tc>
        <w:tc>
          <w:tcPr>
            <w:tcW w:w="1417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2893</w:t>
            </w:r>
          </w:p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2982</w:t>
            </w:r>
          </w:p>
        </w:tc>
        <w:tc>
          <w:tcPr>
            <w:tcW w:w="1418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3193</w:t>
            </w:r>
          </w:p>
        </w:tc>
        <w:tc>
          <w:tcPr>
            <w:tcW w:w="1382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3411</w:t>
            </w:r>
          </w:p>
        </w:tc>
      </w:tr>
      <w:tr w:rsidR="00031607" w:rsidRPr="005C5E76" w:rsidTr="00F005F7">
        <w:tc>
          <w:tcPr>
            <w:tcW w:w="5637" w:type="dxa"/>
          </w:tcPr>
          <w:p w:rsidR="0003160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Ріст до попереднього року (відсоток)</w:t>
            </w:r>
          </w:p>
        </w:tc>
        <w:tc>
          <w:tcPr>
            <w:tcW w:w="1417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3,1</w:t>
            </w:r>
          </w:p>
        </w:tc>
        <w:tc>
          <w:tcPr>
            <w:tcW w:w="1418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7,1</w:t>
            </w:r>
          </w:p>
        </w:tc>
        <w:tc>
          <w:tcPr>
            <w:tcW w:w="1382" w:type="dxa"/>
          </w:tcPr>
          <w:p w:rsidR="0003160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6,8</w:t>
            </w:r>
          </w:p>
        </w:tc>
      </w:tr>
    </w:tbl>
    <w:p w:rsidR="008E0DEC" w:rsidRPr="005C5E76" w:rsidRDefault="008E0DEC" w:rsidP="00A51C92">
      <w:pPr>
        <w:tabs>
          <w:tab w:val="left" w:pos="6028"/>
        </w:tabs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  </w:t>
      </w:r>
    </w:p>
    <w:p w:rsidR="00693737" w:rsidRPr="005C5E76" w:rsidRDefault="00693737" w:rsidP="005C5E76">
      <w:pPr>
        <w:tabs>
          <w:tab w:val="left" w:pos="6028"/>
        </w:tabs>
        <w:ind w:firstLine="709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Прожитковий мінімум становитиме:</w:t>
      </w:r>
    </w:p>
    <w:p w:rsidR="00693737" w:rsidRPr="005C5E76" w:rsidRDefault="00693737" w:rsidP="00A51C92">
      <w:pPr>
        <w:tabs>
          <w:tab w:val="left" w:pos="6028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417"/>
        <w:gridCol w:w="1418"/>
        <w:gridCol w:w="1382"/>
      </w:tblGrid>
      <w:tr w:rsidR="00693737" w:rsidRPr="005C5E76" w:rsidTr="00F005F7">
        <w:tc>
          <w:tcPr>
            <w:tcW w:w="563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2024 рік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b/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В розрахунку на одну особу: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січня року (гривні)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2393</w:t>
            </w: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2589</w:t>
            </w: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2778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липня року (гривні)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2508</w:t>
            </w: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2713</w:t>
            </w: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2911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693737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грудня року (гривні)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2589</w:t>
            </w: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2778</w:t>
            </w: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2972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3F62FC" w:rsidP="00F005F7">
            <w:pPr>
              <w:tabs>
                <w:tab w:val="left" w:pos="6028"/>
              </w:tabs>
              <w:rPr>
                <w:b/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Для основних соціальних і демографічних груп населення: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3F62FC" w:rsidP="00F005F7">
            <w:pPr>
              <w:tabs>
                <w:tab w:val="left" w:pos="6028"/>
              </w:tabs>
              <w:rPr>
                <w:i/>
                <w:sz w:val="24"/>
                <w:szCs w:val="24"/>
                <w:lang w:val="uk-UA"/>
              </w:rPr>
            </w:pPr>
            <w:r w:rsidRPr="005C5E76">
              <w:rPr>
                <w:i/>
                <w:sz w:val="24"/>
                <w:szCs w:val="24"/>
                <w:u w:val="single"/>
                <w:lang w:val="uk-UA"/>
              </w:rPr>
              <w:t>дітей віком до 6 років</w:t>
            </w:r>
            <w:r w:rsidRPr="005C5E76">
              <w:rPr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січня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2272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2438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липня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2201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2381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2555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грудня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2272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2438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2609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3F62FC" w:rsidP="00F005F7">
            <w:pPr>
              <w:tabs>
                <w:tab w:val="left" w:pos="6028"/>
              </w:tabs>
              <w:rPr>
                <w:i/>
                <w:sz w:val="24"/>
                <w:szCs w:val="24"/>
                <w:lang w:val="uk-UA"/>
              </w:rPr>
            </w:pPr>
            <w:r w:rsidRPr="005C5E76">
              <w:rPr>
                <w:i/>
                <w:sz w:val="24"/>
                <w:szCs w:val="24"/>
                <w:u w:val="single"/>
                <w:lang w:val="uk-UA"/>
              </w:rPr>
              <w:t>дітей віком від 6 до 18 років</w:t>
            </w:r>
            <w:r w:rsidRPr="005C5E76">
              <w:rPr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січня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2618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2833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3040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липня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2744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2969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3186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грудня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2833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3040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3253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3F62FC" w:rsidP="00F005F7">
            <w:pPr>
              <w:tabs>
                <w:tab w:val="left" w:pos="6028"/>
              </w:tabs>
              <w:rPr>
                <w:i/>
                <w:sz w:val="24"/>
                <w:szCs w:val="24"/>
                <w:u w:val="single"/>
                <w:lang w:val="uk-UA"/>
              </w:rPr>
            </w:pPr>
            <w:r w:rsidRPr="005C5E76">
              <w:rPr>
                <w:i/>
                <w:sz w:val="24"/>
                <w:szCs w:val="24"/>
                <w:u w:val="single"/>
                <w:lang w:val="uk-UA"/>
              </w:rPr>
              <w:t>працездатних осіб: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січня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2481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2684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2880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липня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2813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3018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грудня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2684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2880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3082</w:t>
            </w:r>
          </w:p>
        </w:tc>
      </w:tr>
      <w:tr w:rsidR="00693737" w:rsidRPr="005C5E76" w:rsidTr="00F005F7">
        <w:tc>
          <w:tcPr>
            <w:tcW w:w="5637" w:type="dxa"/>
          </w:tcPr>
          <w:p w:rsidR="00693737" w:rsidRPr="005C5E76" w:rsidRDefault="003F62FC" w:rsidP="00F005F7">
            <w:pPr>
              <w:tabs>
                <w:tab w:val="left" w:pos="6028"/>
              </w:tabs>
              <w:rPr>
                <w:i/>
                <w:sz w:val="24"/>
                <w:szCs w:val="24"/>
                <w:u w:val="single"/>
                <w:lang w:val="uk-UA"/>
              </w:rPr>
            </w:pPr>
            <w:r w:rsidRPr="005C5E76">
              <w:rPr>
                <w:i/>
                <w:sz w:val="24"/>
                <w:szCs w:val="24"/>
                <w:u w:val="single"/>
                <w:lang w:val="uk-UA"/>
              </w:rPr>
              <w:t>осіб, які втратили працездатність:</w:t>
            </w:r>
          </w:p>
        </w:tc>
        <w:tc>
          <w:tcPr>
            <w:tcW w:w="1417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693737" w:rsidRPr="005C5E76" w:rsidRDefault="00693737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січня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1934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2093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2246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липня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2027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2193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2354</w:t>
            </w:r>
          </w:p>
        </w:tc>
      </w:tr>
      <w:tr w:rsidR="003F62FC" w:rsidRPr="005C5E76" w:rsidTr="00F005F7">
        <w:tc>
          <w:tcPr>
            <w:tcW w:w="5637" w:type="dxa"/>
          </w:tcPr>
          <w:p w:rsidR="003F62FC" w:rsidRPr="005C5E76" w:rsidRDefault="003F62FC" w:rsidP="00F005F7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 з 1 грудня року (гривні)</w:t>
            </w:r>
          </w:p>
        </w:tc>
        <w:tc>
          <w:tcPr>
            <w:tcW w:w="1417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2093</w:t>
            </w:r>
          </w:p>
        </w:tc>
        <w:tc>
          <w:tcPr>
            <w:tcW w:w="1418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2246</w:t>
            </w:r>
          </w:p>
        </w:tc>
        <w:tc>
          <w:tcPr>
            <w:tcW w:w="1382" w:type="dxa"/>
          </w:tcPr>
          <w:p w:rsidR="003F62FC" w:rsidRPr="005C5E76" w:rsidRDefault="003F62FC" w:rsidP="00F005F7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2403</w:t>
            </w:r>
          </w:p>
        </w:tc>
      </w:tr>
    </w:tbl>
    <w:p w:rsidR="00971AD6" w:rsidRPr="005C5E76" w:rsidRDefault="00971AD6" w:rsidP="00A51C92">
      <w:pPr>
        <w:tabs>
          <w:tab w:val="left" w:pos="6028"/>
        </w:tabs>
        <w:rPr>
          <w:sz w:val="28"/>
          <w:szCs w:val="28"/>
          <w:lang w:val="uk-UA"/>
        </w:rPr>
      </w:pPr>
    </w:p>
    <w:p w:rsidR="003F62FC" w:rsidRPr="005C5E76" w:rsidRDefault="003F62FC" w:rsidP="005C5E76">
      <w:pPr>
        <w:tabs>
          <w:tab w:val="left" w:pos="6028"/>
        </w:tabs>
        <w:ind w:firstLine="709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Індекс споживчих цін (грудень до грудня попереднього року): на 2022 рік – 106,2%, 2023 рік – 105,3%, 2024 рік – 105,0%.</w:t>
      </w:r>
    </w:p>
    <w:p w:rsidR="003F62FC" w:rsidRPr="005C5E76" w:rsidRDefault="003F62FC" w:rsidP="005C5E76">
      <w:pPr>
        <w:tabs>
          <w:tab w:val="left" w:pos="6028"/>
        </w:tabs>
        <w:ind w:firstLine="709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Індекс цін виробників (грудень до грудня попереднього року): на 2022 рік –</w:t>
      </w:r>
      <w:r w:rsidR="003F3D48" w:rsidRPr="005C5E76">
        <w:rPr>
          <w:sz w:val="28"/>
          <w:szCs w:val="28"/>
          <w:lang w:val="uk-UA"/>
        </w:rPr>
        <w:t xml:space="preserve"> 107,8</w:t>
      </w:r>
      <w:r w:rsidRPr="005C5E76">
        <w:rPr>
          <w:sz w:val="28"/>
          <w:szCs w:val="28"/>
          <w:lang w:val="uk-UA"/>
        </w:rPr>
        <w:t>%, 2023 рік –</w:t>
      </w:r>
      <w:r w:rsidR="003F3D48" w:rsidRPr="005C5E76">
        <w:rPr>
          <w:sz w:val="28"/>
          <w:szCs w:val="28"/>
          <w:lang w:val="uk-UA"/>
        </w:rPr>
        <w:t xml:space="preserve"> 106,2</w:t>
      </w:r>
      <w:r w:rsidRPr="005C5E76">
        <w:rPr>
          <w:sz w:val="28"/>
          <w:szCs w:val="28"/>
          <w:lang w:val="uk-UA"/>
        </w:rPr>
        <w:t>%, 2024 рік – 105,</w:t>
      </w:r>
      <w:r w:rsidR="003F3D48" w:rsidRPr="005C5E76">
        <w:rPr>
          <w:sz w:val="28"/>
          <w:szCs w:val="28"/>
          <w:lang w:val="uk-UA"/>
        </w:rPr>
        <w:t>7</w:t>
      </w:r>
      <w:r w:rsidRPr="005C5E76">
        <w:rPr>
          <w:sz w:val="28"/>
          <w:szCs w:val="28"/>
          <w:lang w:val="uk-UA"/>
        </w:rPr>
        <w:t>%.</w:t>
      </w:r>
    </w:p>
    <w:p w:rsidR="003F62FC" w:rsidRPr="005C5E76" w:rsidRDefault="003F62FC" w:rsidP="005C5E76">
      <w:pPr>
        <w:tabs>
          <w:tab w:val="left" w:pos="6028"/>
        </w:tabs>
        <w:ind w:firstLine="709"/>
        <w:rPr>
          <w:sz w:val="28"/>
          <w:szCs w:val="28"/>
          <w:lang w:val="uk-UA"/>
        </w:rPr>
      </w:pPr>
    </w:p>
    <w:p w:rsidR="003F3D48" w:rsidRPr="005C5E76" w:rsidRDefault="003F3D48" w:rsidP="005C5E76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lastRenderedPageBreak/>
        <w:t xml:space="preserve">Прогноз бюджету </w:t>
      </w:r>
      <w:proofErr w:type="spellStart"/>
      <w:r w:rsidRPr="005C5E76">
        <w:rPr>
          <w:sz w:val="28"/>
          <w:szCs w:val="28"/>
          <w:lang w:val="uk-UA"/>
        </w:rPr>
        <w:t>Новосанжарської</w:t>
      </w:r>
      <w:proofErr w:type="spellEnd"/>
      <w:r w:rsidRPr="005C5E76">
        <w:rPr>
          <w:sz w:val="28"/>
          <w:szCs w:val="28"/>
          <w:lang w:val="uk-UA"/>
        </w:rPr>
        <w:t xml:space="preserve"> селищної територіальної громади спрямований на реалізацію цілей державної політики у всіх сферах, забезпечення пріоритетних напрямків розвитку територіальної громади та виконання завдань селищних цільових галузевих програм, що забезпечують вирішення нагальних проблем членів територіальної громади.</w:t>
      </w:r>
    </w:p>
    <w:p w:rsidR="003F62FC" w:rsidRPr="005C5E76" w:rsidRDefault="003F62FC" w:rsidP="005C5E76">
      <w:pPr>
        <w:tabs>
          <w:tab w:val="left" w:pos="6028"/>
        </w:tabs>
        <w:ind w:firstLine="709"/>
        <w:rPr>
          <w:sz w:val="28"/>
          <w:szCs w:val="28"/>
          <w:lang w:val="uk-UA"/>
        </w:rPr>
      </w:pPr>
    </w:p>
    <w:p w:rsidR="00F005F7" w:rsidRPr="005C5E76" w:rsidRDefault="00F005F7" w:rsidP="00F005F7">
      <w:pPr>
        <w:tabs>
          <w:tab w:val="left" w:pos="6028"/>
        </w:tabs>
        <w:jc w:val="center"/>
        <w:rPr>
          <w:b/>
          <w:sz w:val="28"/>
          <w:szCs w:val="28"/>
          <w:lang w:val="uk-UA"/>
        </w:rPr>
      </w:pPr>
      <w:r w:rsidRPr="005C5E76">
        <w:rPr>
          <w:b/>
          <w:sz w:val="28"/>
          <w:szCs w:val="28"/>
          <w:lang w:val="uk-UA"/>
        </w:rPr>
        <w:t xml:space="preserve">Основні індикативні прогнозні показники бюджету </w:t>
      </w:r>
    </w:p>
    <w:p w:rsidR="003F62FC" w:rsidRPr="005C5E76" w:rsidRDefault="00F005F7" w:rsidP="00F005F7">
      <w:pPr>
        <w:tabs>
          <w:tab w:val="left" w:pos="6028"/>
        </w:tabs>
        <w:jc w:val="center"/>
        <w:rPr>
          <w:b/>
          <w:sz w:val="28"/>
          <w:szCs w:val="28"/>
          <w:lang w:val="uk-UA"/>
        </w:rPr>
      </w:pPr>
      <w:r w:rsidRPr="005C5E76">
        <w:rPr>
          <w:b/>
          <w:sz w:val="28"/>
          <w:szCs w:val="28"/>
          <w:lang w:val="uk-UA"/>
        </w:rPr>
        <w:t>Новосанжарської селищної територіальної громади на 2021-2024 роки</w:t>
      </w:r>
    </w:p>
    <w:p w:rsidR="005E490D" w:rsidRPr="005C5E76" w:rsidRDefault="00FB5C95" w:rsidP="00F005F7">
      <w:pPr>
        <w:tabs>
          <w:tab w:val="left" w:pos="6028"/>
        </w:tabs>
        <w:jc w:val="center"/>
        <w:rPr>
          <w:sz w:val="28"/>
          <w:szCs w:val="28"/>
          <w:lang w:val="uk-UA"/>
        </w:rPr>
      </w:pPr>
      <w:r w:rsidRPr="005C5E7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5C5E76">
        <w:rPr>
          <w:sz w:val="28"/>
          <w:szCs w:val="28"/>
          <w:lang w:val="uk-UA"/>
        </w:rPr>
        <w:t>(грн</w:t>
      </w:r>
      <w:r w:rsidR="005C5E76">
        <w:rPr>
          <w:sz w:val="28"/>
          <w:szCs w:val="28"/>
          <w:lang w:val="uk-UA"/>
        </w:rPr>
        <w:t>.</w:t>
      </w:r>
      <w:r w:rsidRPr="005C5E76">
        <w:rPr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907"/>
        <w:gridCol w:w="1476"/>
        <w:gridCol w:w="1476"/>
        <w:gridCol w:w="1476"/>
      </w:tblGrid>
      <w:tr w:rsidR="005E490D" w:rsidRPr="005C5E76" w:rsidTr="00B55D83">
        <w:tc>
          <w:tcPr>
            <w:tcW w:w="3519" w:type="dxa"/>
            <w:vAlign w:val="center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07" w:type="dxa"/>
            <w:vAlign w:val="center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2021 рік (затверджено)</w:t>
            </w:r>
          </w:p>
        </w:tc>
        <w:tc>
          <w:tcPr>
            <w:tcW w:w="1476" w:type="dxa"/>
            <w:vAlign w:val="center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76" w:type="dxa"/>
            <w:vAlign w:val="center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76" w:type="dxa"/>
            <w:vAlign w:val="center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2024 рік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907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Доходи</w:t>
            </w:r>
            <w:r w:rsidRPr="005C5E76">
              <w:rPr>
                <w:sz w:val="24"/>
                <w:szCs w:val="24"/>
                <w:lang w:val="uk-UA"/>
              </w:rPr>
              <w:t xml:space="preserve"> (з трансфертами)</w:t>
            </w:r>
          </w:p>
        </w:tc>
        <w:tc>
          <w:tcPr>
            <w:tcW w:w="1907" w:type="dxa"/>
          </w:tcPr>
          <w:p w:rsidR="005E490D" w:rsidRPr="005C5E76" w:rsidRDefault="00720852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199031777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214915057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232272156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253927838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Видатки</w:t>
            </w:r>
            <w:r w:rsidRPr="005C5E76">
              <w:rPr>
                <w:sz w:val="24"/>
                <w:szCs w:val="24"/>
                <w:lang w:val="uk-UA"/>
              </w:rPr>
              <w:t xml:space="preserve"> (з трансфертами)</w:t>
            </w:r>
          </w:p>
        </w:tc>
        <w:tc>
          <w:tcPr>
            <w:tcW w:w="1907" w:type="dxa"/>
          </w:tcPr>
          <w:p w:rsidR="005E490D" w:rsidRPr="005C5E76" w:rsidRDefault="0090433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205168478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214915057</w:t>
            </w:r>
          </w:p>
        </w:tc>
        <w:tc>
          <w:tcPr>
            <w:tcW w:w="1476" w:type="dxa"/>
          </w:tcPr>
          <w:p w:rsidR="005E490D" w:rsidRPr="005C5E76" w:rsidRDefault="008F77D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230772156</w:t>
            </w:r>
          </w:p>
        </w:tc>
        <w:tc>
          <w:tcPr>
            <w:tcW w:w="1476" w:type="dxa"/>
          </w:tcPr>
          <w:p w:rsidR="005E490D" w:rsidRPr="005C5E76" w:rsidRDefault="008F77D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251427838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Кредитування</w:t>
            </w:r>
            <w:r w:rsidRPr="005C5E76">
              <w:rPr>
                <w:sz w:val="24"/>
                <w:szCs w:val="24"/>
                <w:lang w:val="uk-UA"/>
              </w:rPr>
              <w:t xml:space="preserve"> усього, у тому числі:</w:t>
            </w:r>
          </w:p>
        </w:tc>
        <w:tc>
          <w:tcPr>
            <w:tcW w:w="1907" w:type="dxa"/>
          </w:tcPr>
          <w:p w:rsidR="005E490D" w:rsidRPr="005C5E76" w:rsidRDefault="00496921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надання кредитів з бюджету</w:t>
            </w:r>
          </w:p>
        </w:tc>
        <w:tc>
          <w:tcPr>
            <w:tcW w:w="1907" w:type="dxa"/>
          </w:tcPr>
          <w:p w:rsidR="005E490D" w:rsidRPr="005C5E76" w:rsidRDefault="00496921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повернення кредитів до бюджету</w:t>
            </w:r>
          </w:p>
        </w:tc>
        <w:tc>
          <w:tcPr>
            <w:tcW w:w="1907" w:type="dxa"/>
          </w:tcPr>
          <w:p w:rsidR="005E490D" w:rsidRPr="005C5E76" w:rsidRDefault="00496921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Фінансування</w:t>
            </w:r>
            <w:r w:rsidRPr="005C5E76">
              <w:rPr>
                <w:sz w:val="24"/>
                <w:szCs w:val="24"/>
                <w:lang w:val="uk-UA"/>
              </w:rPr>
              <w:t xml:space="preserve"> дефіцит «-» / профіцит «+»</w:t>
            </w:r>
          </w:p>
        </w:tc>
        <w:tc>
          <w:tcPr>
            <w:tcW w:w="1907" w:type="dxa"/>
          </w:tcPr>
          <w:p w:rsidR="005E490D" w:rsidRPr="005C5E76" w:rsidRDefault="0090433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6136701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5E490D" w:rsidRPr="005C5E76" w:rsidRDefault="008F77D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-1500000</w:t>
            </w:r>
          </w:p>
        </w:tc>
        <w:tc>
          <w:tcPr>
            <w:tcW w:w="1476" w:type="dxa"/>
          </w:tcPr>
          <w:p w:rsidR="005E490D" w:rsidRPr="005C5E76" w:rsidRDefault="008F77D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-2500000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907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Доходи</w:t>
            </w:r>
            <w:r w:rsidRPr="005C5E76">
              <w:rPr>
                <w:sz w:val="24"/>
                <w:szCs w:val="24"/>
                <w:lang w:val="uk-UA"/>
              </w:rPr>
              <w:t xml:space="preserve"> (з трансфертами)</w:t>
            </w:r>
          </w:p>
        </w:tc>
        <w:tc>
          <w:tcPr>
            <w:tcW w:w="1907" w:type="dxa"/>
          </w:tcPr>
          <w:p w:rsidR="005E490D" w:rsidRPr="005C5E76" w:rsidRDefault="00720852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2483600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3327075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3573350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3909628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Видатки</w:t>
            </w:r>
            <w:r w:rsidRPr="005C5E76">
              <w:rPr>
                <w:sz w:val="24"/>
                <w:szCs w:val="24"/>
                <w:lang w:val="uk-UA"/>
              </w:rPr>
              <w:t xml:space="preserve"> (з трансфертами)</w:t>
            </w:r>
          </w:p>
        </w:tc>
        <w:tc>
          <w:tcPr>
            <w:tcW w:w="1907" w:type="dxa"/>
          </w:tcPr>
          <w:p w:rsidR="005E490D" w:rsidRPr="005C5E76" w:rsidRDefault="0090433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7590991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3327075</w:t>
            </w:r>
          </w:p>
        </w:tc>
        <w:tc>
          <w:tcPr>
            <w:tcW w:w="1476" w:type="dxa"/>
          </w:tcPr>
          <w:p w:rsidR="005E490D" w:rsidRPr="005C5E76" w:rsidRDefault="00A61325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5073350</w:t>
            </w:r>
          </w:p>
        </w:tc>
        <w:tc>
          <w:tcPr>
            <w:tcW w:w="1476" w:type="dxa"/>
          </w:tcPr>
          <w:p w:rsidR="005E490D" w:rsidRPr="005C5E76" w:rsidRDefault="00A61325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6409628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Кредитування</w:t>
            </w:r>
            <w:r w:rsidRPr="005C5E76">
              <w:rPr>
                <w:sz w:val="24"/>
                <w:szCs w:val="24"/>
                <w:lang w:val="uk-UA"/>
              </w:rPr>
              <w:t xml:space="preserve"> усього, у тому числі:</w:t>
            </w:r>
          </w:p>
        </w:tc>
        <w:tc>
          <w:tcPr>
            <w:tcW w:w="1907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надання кредитів з бюджету</w:t>
            </w:r>
          </w:p>
        </w:tc>
        <w:tc>
          <w:tcPr>
            <w:tcW w:w="1907" w:type="dxa"/>
          </w:tcPr>
          <w:p w:rsidR="005E490D" w:rsidRPr="005C5E76" w:rsidRDefault="00496921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122300</w:t>
            </w:r>
          </w:p>
        </w:tc>
        <w:tc>
          <w:tcPr>
            <w:tcW w:w="1476" w:type="dxa"/>
          </w:tcPr>
          <w:p w:rsidR="005E490D" w:rsidRPr="005C5E76" w:rsidRDefault="00496921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1476" w:type="dxa"/>
          </w:tcPr>
          <w:p w:rsidR="005E490D" w:rsidRPr="005C5E76" w:rsidRDefault="00FF093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80000</w:t>
            </w:r>
          </w:p>
        </w:tc>
        <w:tc>
          <w:tcPr>
            <w:tcW w:w="1476" w:type="dxa"/>
          </w:tcPr>
          <w:p w:rsidR="005E490D" w:rsidRPr="005C5E76" w:rsidRDefault="00FF093B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100000</w:t>
            </w:r>
          </w:p>
        </w:tc>
      </w:tr>
      <w:tr w:rsidR="0029426E" w:rsidRPr="005C5E76" w:rsidTr="00B55D83">
        <w:tc>
          <w:tcPr>
            <w:tcW w:w="3519" w:type="dxa"/>
          </w:tcPr>
          <w:p w:rsidR="0029426E" w:rsidRPr="005C5E76" w:rsidRDefault="0029426E" w:rsidP="0029426E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повернення кредитів до бюджету</w:t>
            </w:r>
          </w:p>
        </w:tc>
        <w:tc>
          <w:tcPr>
            <w:tcW w:w="1907" w:type="dxa"/>
          </w:tcPr>
          <w:p w:rsidR="0029426E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</w:t>
            </w:r>
            <w:r w:rsidR="00496921" w:rsidRPr="005C5E76">
              <w:rPr>
                <w:sz w:val="24"/>
                <w:szCs w:val="24"/>
                <w:lang w:val="uk-UA"/>
              </w:rPr>
              <w:t>122300</w:t>
            </w:r>
          </w:p>
        </w:tc>
        <w:tc>
          <w:tcPr>
            <w:tcW w:w="1476" w:type="dxa"/>
          </w:tcPr>
          <w:p w:rsidR="0029426E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-60000</w:t>
            </w:r>
          </w:p>
        </w:tc>
        <w:tc>
          <w:tcPr>
            <w:tcW w:w="1476" w:type="dxa"/>
          </w:tcPr>
          <w:p w:rsidR="0029426E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-80000</w:t>
            </w:r>
          </w:p>
        </w:tc>
        <w:tc>
          <w:tcPr>
            <w:tcW w:w="1476" w:type="dxa"/>
          </w:tcPr>
          <w:p w:rsidR="0029426E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-100000</w:t>
            </w:r>
          </w:p>
        </w:tc>
      </w:tr>
      <w:tr w:rsidR="0029426E" w:rsidRPr="005C5E76" w:rsidTr="00B55D83">
        <w:tc>
          <w:tcPr>
            <w:tcW w:w="3519" w:type="dxa"/>
          </w:tcPr>
          <w:p w:rsidR="0029426E" w:rsidRPr="005C5E76" w:rsidRDefault="0029426E" w:rsidP="0029426E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Фінансування</w:t>
            </w:r>
            <w:r w:rsidRPr="005C5E76">
              <w:rPr>
                <w:sz w:val="24"/>
                <w:szCs w:val="24"/>
                <w:lang w:val="uk-UA"/>
              </w:rPr>
              <w:t xml:space="preserve"> дефіцит «-» / профіцит «+»</w:t>
            </w:r>
          </w:p>
        </w:tc>
        <w:tc>
          <w:tcPr>
            <w:tcW w:w="1907" w:type="dxa"/>
          </w:tcPr>
          <w:p w:rsidR="0029426E" w:rsidRPr="005C5E76" w:rsidRDefault="009043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5107391</w:t>
            </w:r>
          </w:p>
        </w:tc>
        <w:tc>
          <w:tcPr>
            <w:tcW w:w="1476" w:type="dxa"/>
          </w:tcPr>
          <w:p w:rsidR="0029426E" w:rsidRPr="005C5E76" w:rsidRDefault="0029426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A61325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476" w:type="dxa"/>
          </w:tcPr>
          <w:p w:rsidR="0029426E" w:rsidRPr="005C5E76" w:rsidRDefault="00A61325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2500000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07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Доходи</w:t>
            </w:r>
            <w:r w:rsidRPr="005C5E76">
              <w:rPr>
                <w:sz w:val="24"/>
                <w:szCs w:val="24"/>
                <w:lang w:val="uk-UA"/>
              </w:rPr>
              <w:t xml:space="preserve"> (з трансфертами)</w:t>
            </w:r>
          </w:p>
        </w:tc>
        <w:tc>
          <w:tcPr>
            <w:tcW w:w="1907" w:type="dxa"/>
          </w:tcPr>
          <w:p w:rsidR="005E490D" w:rsidRPr="005C5E76" w:rsidRDefault="00720852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201515377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218242132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235845506</w:t>
            </w:r>
          </w:p>
        </w:tc>
        <w:tc>
          <w:tcPr>
            <w:tcW w:w="1476" w:type="dxa"/>
          </w:tcPr>
          <w:p w:rsidR="005E490D" w:rsidRPr="005C5E76" w:rsidRDefault="00B55D83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257837466</w:t>
            </w:r>
          </w:p>
        </w:tc>
      </w:tr>
      <w:tr w:rsidR="00B55D83" w:rsidRPr="005C5E76" w:rsidTr="00B55D83">
        <w:tc>
          <w:tcPr>
            <w:tcW w:w="3519" w:type="dxa"/>
          </w:tcPr>
          <w:p w:rsidR="00B55D83" w:rsidRPr="005C5E76" w:rsidRDefault="00B55D83" w:rsidP="00B55D83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Видатки</w:t>
            </w:r>
            <w:r w:rsidRPr="005C5E76">
              <w:rPr>
                <w:sz w:val="24"/>
                <w:szCs w:val="24"/>
                <w:lang w:val="uk-UA"/>
              </w:rPr>
              <w:t xml:space="preserve"> (з трансфертами)</w:t>
            </w:r>
          </w:p>
        </w:tc>
        <w:tc>
          <w:tcPr>
            <w:tcW w:w="1907" w:type="dxa"/>
          </w:tcPr>
          <w:p w:rsidR="00B55D83" w:rsidRPr="005C5E76" w:rsidRDefault="00327F49" w:rsidP="00B55D83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212759469</w:t>
            </w:r>
          </w:p>
        </w:tc>
        <w:tc>
          <w:tcPr>
            <w:tcW w:w="1476" w:type="dxa"/>
          </w:tcPr>
          <w:p w:rsidR="00B55D83" w:rsidRPr="005C5E76" w:rsidRDefault="00B55D83" w:rsidP="00B55D83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218242132</w:t>
            </w:r>
          </w:p>
        </w:tc>
        <w:tc>
          <w:tcPr>
            <w:tcW w:w="1476" w:type="dxa"/>
          </w:tcPr>
          <w:p w:rsidR="00B55D83" w:rsidRPr="005C5E76" w:rsidRDefault="00B55D83" w:rsidP="00B55D83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235845506</w:t>
            </w:r>
          </w:p>
        </w:tc>
        <w:tc>
          <w:tcPr>
            <w:tcW w:w="1476" w:type="dxa"/>
          </w:tcPr>
          <w:p w:rsidR="00B55D83" w:rsidRPr="005C5E76" w:rsidRDefault="00B55D83" w:rsidP="00B55D83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257837466</w:t>
            </w:r>
          </w:p>
        </w:tc>
      </w:tr>
      <w:tr w:rsidR="005E490D" w:rsidRPr="005C5E76" w:rsidTr="00B55D83">
        <w:tc>
          <w:tcPr>
            <w:tcW w:w="3519" w:type="dxa"/>
          </w:tcPr>
          <w:p w:rsidR="005E490D" w:rsidRPr="005C5E76" w:rsidRDefault="005E490D" w:rsidP="006D2F1B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Кредитування</w:t>
            </w:r>
            <w:r w:rsidRPr="005C5E76">
              <w:rPr>
                <w:sz w:val="24"/>
                <w:szCs w:val="24"/>
                <w:lang w:val="uk-UA"/>
              </w:rPr>
              <w:t xml:space="preserve"> усього, у тому числі:</w:t>
            </w:r>
          </w:p>
        </w:tc>
        <w:tc>
          <w:tcPr>
            <w:tcW w:w="1907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5E490D" w:rsidRPr="005C5E76" w:rsidRDefault="005E490D" w:rsidP="006D2F1B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426E" w:rsidRPr="005C5E76" w:rsidTr="00B55D83">
        <w:tc>
          <w:tcPr>
            <w:tcW w:w="3519" w:type="dxa"/>
          </w:tcPr>
          <w:p w:rsidR="0029426E" w:rsidRPr="005C5E76" w:rsidRDefault="0029426E" w:rsidP="0029426E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надання кредитів з бюджету</w:t>
            </w:r>
          </w:p>
        </w:tc>
        <w:tc>
          <w:tcPr>
            <w:tcW w:w="1907" w:type="dxa"/>
          </w:tcPr>
          <w:p w:rsidR="0029426E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122300</w:t>
            </w:r>
          </w:p>
          <w:p w:rsidR="00FF093B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29426E" w:rsidRPr="005C5E76" w:rsidRDefault="00E6387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6000</w:t>
            </w:r>
            <w:r w:rsidR="0029426E"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E6387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8000</w:t>
            </w:r>
            <w:r w:rsidR="0029426E"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E6387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10000</w:t>
            </w:r>
            <w:r w:rsidR="0029426E" w:rsidRPr="005C5E76">
              <w:rPr>
                <w:sz w:val="24"/>
                <w:szCs w:val="24"/>
                <w:lang w:val="uk-UA"/>
              </w:rPr>
              <w:t>0,0</w:t>
            </w:r>
          </w:p>
        </w:tc>
      </w:tr>
      <w:tr w:rsidR="0029426E" w:rsidRPr="005C5E76" w:rsidTr="00B55D83">
        <w:tc>
          <w:tcPr>
            <w:tcW w:w="3519" w:type="dxa"/>
          </w:tcPr>
          <w:p w:rsidR="0029426E" w:rsidRPr="005C5E76" w:rsidRDefault="0029426E" w:rsidP="0029426E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повернення кредитів до бюджету</w:t>
            </w:r>
          </w:p>
        </w:tc>
        <w:tc>
          <w:tcPr>
            <w:tcW w:w="1907" w:type="dxa"/>
          </w:tcPr>
          <w:p w:rsidR="0029426E" w:rsidRPr="005C5E76" w:rsidRDefault="00FF093B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-122300</w:t>
            </w:r>
          </w:p>
        </w:tc>
        <w:tc>
          <w:tcPr>
            <w:tcW w:w="1476" w:type="dxa"/>
          </w:tcPr>
          <w:p w:rsidR="0029426E" w:rsidRPr="005C5E76" w:rsidRDefault="00E6387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-6000</w:t>
            </w:r>
            <w:r w:rsidR="0029426E"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E6387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-8000</w:t>
            </w:r>
            <w:r w:rsidR="0029426E"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E6387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-10000</w:t>
            </w:r>
            <w:r w:rsidR="0029426E" w:rsidRPr="005C5E76">
              <w:rPr>
                <w:sz w:val="24"/>
                <w:szCs w:val="24"/>
                <w:lang w:val="uk-UA"/>
              </w:rPr>
              <w:t>0,0</w:t>
            </w:r>
          </w:p>
        </w:tc>
      </w:tr>
      <w:tr w:rsidR="0029426E" w:rsidRPr="005C5E76" w:rsidTr="00B55D83">
        <w:tc>
          <w:tcPr>
            <w:tcW w:w="3519" w:type="dxa"/>
          </w:tcPr>
          <w:p w:rsidR="0029426E" w:rsidRPr="005C5E76" w:rsidRDefault="0029426E" w:rsidP="0029426E">
            <w:pPr>
              <w:tabs>
                <w:tab w:val="left" w:pos="6028"/>
              </w:tabs>
              <w:rPr>
                <w:sz w:val="24"/>
                <w:szCs w:val="24"/>
                <w:lang w:val="uk-UA"/>
              </w:rPr>
            </w:pPr>
            <w:r w:rsidRPr="005C5E76">
              <w:rPr>
                <w:b/>
                <w:sz w:val="24"/>
                <w:szCs w:val="24"/>
                <w:lang w:val="uk-UA"/>
              </w:rPr>
              <w:t>Фінансування</w:t>
            </w:r>
            <w:r w:rsidRPr="005C5E76">
              <w:rPr>
                <w:sz w:val="24"/>
                <w:szCs w:val="24"/>
                <w:lang w:val="uk-UA"/>
              </w:rPr>
              <w:t xml:space="preserve"> дефіцит «-» / профіцит «+»</w:t>
            </w:r>
          </w:p>
        </w:tc>
        <w:tc>
          <w:tcPr>
            <w:tcW w:w="1907" w:type="dxa"/>
          </w:tcPr>
          <w:p w:rsidR="0029426E" w:rsidRPr="005C5E76" w:rsidRDefault="00327F49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11244092</w:t>
            </w:r>
          </w:p>
        </w:tc>
        <w:tc>
          <w:tcPr>
            <w:tcW w:w="1476" w:type="dxa"/>
          </w:tcPr>
          <w:p w:rsidR="0029426E" w:rsidRPr="005C5E76" w:rsidRDefault="0029426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29426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476" w:type="dxa"/>
          </w:tcPr>
          <w:p w:rsidR="0029426E" w:rsidRPr="005C5E76" w:rsidRDefault="0029426E" w:rsidP="0029426E">
            <w:pPr>
              <w:tabs>
                <w:tab w:val="left" w:pos="6028"/>
              </w:tabs>
              <w:jc w:val="center"/>
              <w:rPr>
                <w:sz w:val="24"/>
                <w:szCs w:val="24"/>
                <w:lang w:val="uk-UA"/>
              </w:rPr>
            </w:pPr>
            <w:r w:rsidRPr="005C5E76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5E490D" w:rsidRPr="005C5E76" w:rsidRDefault="005E490D" w:rsidP="00F005F7">
      <w:pPr>
        <w:tabs>
          <w:tab w:val="left" w:pos="6028"/>
        </w:tabs>
        <w:jc w:val="center"/>
        <w:rPr>
          <w:b/>
          <w:sz w:val="24"/>
          <w:szCs w:val="24"/>
          <w:lang w:val="uk-UA"/>
        </w:rPr>
      </w:pPr>
    </w:p>
    <w:p w:rsidR="00F87DFE" w:rsidRPr="005C5E76" w:rsidRDefault="00F87DFE" w:rsidP="005C5E76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Загальні показники доходів і фінансування бюджету, повернення кредитів до бюджету, загальних граничних показників видатків бюджету та надання кредитів з бюджету наведено в </w:t>
      </w:r>
      <w:r w:rsidRPr="005C5E76">
        <w:rPr>
          <w:b/>
          <w:sz w:val="28"/>
          <w:szCs w:val="28"/>
          <w:lang w:val="uk-UA"/>
        </w:rPr>
        <w:t>додатку 1</w:t>
      </w:r>
      <w:r w:rsidRPr="005C5E76">
        <w:rPr>
          <w:sz w:val="28"/>
          <w:szCs w:val="28"/>
          <w:lang w:val="uk-UA"/>
        </w:rPr>
        <w:t xml:space="preserve"> до цього прогнозу.</w:t>
      </w:r>
    </w:p>
    <w:p w:rsidR="00B55D83" w:rsidRPr="005C5E76" w:rsidRDefault="00F87DFE" w:rsidP="00B55D83">
      <w:pPr>
        <w:tabs>
          <w:tab w:val="left" w:pos="6028"/>
        </w:tabs>
        <w:jc w:val="both"/>
        <w:rPr>
          <w:sz w:val="24"/>
          <w:szCs w:val="24"/>
          <w:lang w:val="uk-UA"/>
        </w:rPr>
      </w:pPr>
      <w:r w:rsidRPr="005C5E76">
        <w:rPr>
          <w:sz w:val="24"/>
          <w:szCs w:val="24"/>
          <w:lang w:val="uk-UA"/>
        </w:rPr>
        <w:t xml:space="preserve">  </w:t>
      </w:r>
    </w:p>
    <w:p w:rsidR="00370C06" w:rsidRDefault="00B55D83" w:rsidP="00B55D83">
      <w:pPr>
        <w:tabs>
          <w:tab w:val="left" w:pos="2475"/>
        </w:tabs>
        <w:rPr>
          <w:b/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ab/>
      </w:r>
      <w:r w:rsidR="005D7D2B" w:rsidRPr="005C5E76">
        <w:rPr>
          <w:b/>
          <w:sz w:val="28"/>
          <w:szCs w:val="28"/>
          <w:lang w:val="uk-UA"/>
        </w:rPr>
        <w:t>І</w:t>
      </w:r>
      <w:r w:rsidR="00F87DFE" w:rsidRPr="005C5E76">
        <w:rPr>
          <w:b/>
          <w:sz w:val="28"/>
          <w:szCs w:val="28"/>
          <w:lang w:val="uk-UA"/>
        </w:rPr>
        <w:t>ІІ</w:t>
      </w:r>
      <w:r w:rsidR="005D7D2B" w:rsidRPr="005C5E76">
        <w:rPr>
          <w:b/>
          <w:sz w:val="28"/>
          <w:szCs w:val="28"/>
          <w:lang w:val="uk-UA"/>
        </w:rPr>
        <w:t>.</w:t>
      </w:r>
      <w:r w:rsidR="005D7D2B" w:rsidRPr="005C5E76">
        <w:rPr>
          <w:sz w:val="28"/>
          <w:szCs w:val="28"/>
          <w:lang w:val="uk-UA"/>
        </w:rPr>
        <w:t xml:space="preserve"> </w:t>
      </w:r>
      <w:r w:rsidRPr="005C5E76">
        <w:rPr>
          <w:b/>
          <w:sz w:val="28"/>
          <w:szCs w:val="28"/>
          <w:lang w:val="uk-UA"/>
        </w:rPr>
        <w:t>Дохідна частина місцевого бюджету</w:t>
      </w:r>
    </w:p>
    <w:p w:rsidR="005C5E76" w:rsidRPr="005C5E76" w:rsidRDefault="005C5E76" w:rsidP="00B55D83">
      <w:pPr>
        <w:tabs>
          <w:tab w:val="left" w:pos="2475"/>
        </w:tabs>
        <w:rPr>
          <w:b/>
          <w:sz w:val="24"/>
          <w:szCs w:val="24"/>
          <w:lang w:val="uk-UA"/>
        </w:rPr>
      </w:pPr>
    </w:p>
    <w:p w:rsidR="005C5E76" w:rsidRDefault="00E37F68" w:rsidP="005C5E76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Прогноз </w:t>
      </w:r>
      <w:proofErr w:type="spellStart"/>
      <w:r w:rsidRPr="005C5E76">
        <w:rPr>
          <w:sz w:val="28"/>
          <w:szCs w:val="28"/>
        </w:rPr>
        <w:t>доходів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місцевого</w:t>
      </w:r>
      <w:proofErr w:type="spellEnd"/>
      <w:r w:rsidRPr="005C5E76">
        <w:rPr>
          <w:sz w:val="28"/>
          <w:szCs w:val="28"/>
        </w:rPr>
        <w:t xml:space="preserve"> бюджету </w:t>
      </w:r>
      <w:proofErr w:type="spellStart"/>
      <w:r w:rsidRPr="005C5E76">
        <w:rPr>
          <w:sz w:val="28"/>
          <w:szCs w:val="28"/>
        </w:rPr>
        <w:t>розроблено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підставі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основних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прогнозних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показників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економічного</w:t>
      </w:r>
      <w:proofErr w:type="spellEnd"/>
      <w:r w:rsidRPr="005C5E76">
        <w:rPr>
          <w:sz w:val="28"/>
          <w:szCs w:val="28"/>
        </w:rPr>
        <w:t xml:space="preserve"> і </w:t>
      </w:r>
      <w:proofErr w:type="spellStart"/>
      <w:r w:rsidRPr="005C5E76">
        <w:rPr>
          <w:sz w:val="28"/>
          <w:szCs w:val="28"/>
        </w:rPr>
        <w:t>соціального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територіальної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 xml:space="preserve"> на 2022–2024 роки з </w:t>
      </w:r>
      <w:proofErr w:type="spellStart"/>
      <w:r w:rsidRPr="005C5E76">
        <w:rPr>
          <w:sz w:val="28"/>
          <w:szCs w:val="28"/>
        </w:rPr>
        <w:t>урахуванням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основних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напрямів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реформування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lastRenderedPageBreak/>
        <w:t>податкової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системи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визначених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Податковому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кодексі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України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змінами</w:t>
      </w:r>
      <w:proofErr w:type="spellEnd"/>
      <w:r w:rsidRPr="005C5E76">
        <w:rPr>
          <w:sz w:val="28"/>
          <w:szCs w:val="28"/>
        </w:rPr>
        <w:t xml:space="preserve"> і </w:t>
      </w:r>
      <w:proofErr w:type="spellStart"/>
      <w:r w:rsidRPr="005C5E76">
        <w:rPr>
          <w:sz w:val="28"/>
          <w:szCs w:val="28"/>
        </w:rPr>
        <w:t>доповненнями</w:t>
      </w:r>
      <w:proofErr w:type="spellEnd"/>
      <w:r w:rsidRPr="005C5E76">
        <w:rPr>
          <w:sz w:val="28"/>
          <w:szCs w:val="28"/>
        </w:rPr>
        <w:t>.</w:t>
      </w:r>
    </w:p>
    <w:p w:rsidR="002B4165" w:rsidRPr="005C5E76" w:rsidRDefault="00E37F68" w:rsidP="005C5E7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 w:rsidRPr="005C5E76">
        <w:rPr>
          <w:sz w:val="28"/>
          <w:szCs w:val="28"/>
        </w:rPr>
        <w:t>Подальша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консолідація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податкового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законодавства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Податковому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кодексі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України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дасть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можливість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уникнути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безсистемного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внесення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змін</w:t>
      </w:r>
      <w:proofErr w:type="spellEnd"/>
      <w:r w:rsidRPr="005C5E76">
        <w:rPr>
          <w:sz w:val="28"/>
          <w:szCs w:val="28"/>
        </w:rPr>
        <w:t xml:space="preserve"> до </w:t>
      </w:r>
      <w:proofErr w:type="spellStart"/>
      <w:r w:rsidRPr="005C5E76">
        <w:rPr>
          <w:sz w:val="28"/>
          <w:szCs w:val="28"/>
        </w:rPr>
        <w:t>податкового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законодавства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забезпечить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його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стабільність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сприятиме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інвестиційно-інноваційному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економіки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зниженню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податкового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навантаження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платників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податків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системності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надання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податкових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пільг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збільшенню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надходжень</w:t>
      </w:r>
      <w:proofErr w:type="spellEnd"/>
      <w:r w:rsidRPr="005C5E76">
        <w:rPr>
          <w:sz w:val="28"/>
          <w:szCs w:val="28"/>
        </w:rPr>
        <w:t xml:space="preserve"> </w:t>
      </w:r>
      <w:proofErr w:type="gramStart"/>
      <w:r w:rsidRPr="005C5E76">
        <w:rPr>
          <w:sz w:val="28"/>
          <w:szCs w:val="28"/>
        </w:rPr>
        <w:t>до бюджету</w:t>
      </w:r>
      <w:proofErr w:type="gramEnd"/>
      <w:r w:rsidRPr="005C5E76">
        <w:rPr>
          <w:sz w:val="28"/>
          <w:szCs w:val="28"/>
        </w:rPr>
        <w:t xml:space="preserve"> за </w:t>
      </w:r>
      <w:proofErr w:type="spellStart"/>
      <w:r w:rsidRPr="005C5E76">
        <w:rPr>
          <w:sz w:val="28"/>
          <w:szCs w:val="28"/>
        </w:rPr>
        <w:t>рахунок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розширення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бази</w:t>
      </w:r>
      <w:proofErr w:type="spellEnd"/>
      <w:r w:rsidR="002B4165" w:rsidRPr="005C5E76">
        <w:rPr>
          <w:sz w:val="28"/>
          <w:szCs w:val="28"/>
          <w:lang w:val="uk-UA"/>
        </w:rPr>
        <w:t xml:space="preserve"> оподаткування та поліпшення адміністрування.</w:t>
      </w:r>
    </w:p>
    <w:p w:rsidR="005C5E76" w:rsidRDefault="00E37F68" w:rsidP="005C5E76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За </w:t>
      </w:r>
      <w:proofErr w:type="spellStart"/>
      <w:r w:rsidRPr="005C5E76">
        <w:rPr>
          <w:sz w:val="28"/>
          <w:szCs w:val="28"/>
        </w:rPr>
        <w:t>аналітичними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даними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основним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джерелом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доходів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загального</w:t>
      </w:r>
      <w:proofErr w:type="spellEnd"/>
      <w:r w:rsidRPr="005C5E76">
        <w:rPr>
          <w:sz w:val="28"/>
          <w:szCs w:val="28"/>
        </w:rPr>
        <w:t xml:space="preserve"> фонду бюджету </w:t>
      </w:r>
      <w:proofErr w:type="spellStart"/>
      <w:r w:rsidRPr="005C5E76">
        <w:rPr>
          <w:sz w:val="28"/>
          <w:szCs w:val="28"/>
        </w:rPr>
        <w:t>територіальної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 xml:space="preserve"> (</w:t>
      </w:r>
      <w:proofErr w:type="spellStart"/>
      <w:r w:rsidR="003D3908" w:rsidRPr="005C5E76">
        <w:rPr>
          <w:sz w:val="28"/>
          <w:szCs w:val="28"/>
        </w:rPr>
        <w:t>біля</w:t>
      </w:r>
      <w:proofErr w:type="spellEnd"/>
      <w:r w:rsidR="003D3908" w:rsidRPr="005C5E76">
        <w:rPr>
          <w:sz w:val="28"/>
          <w:szCs w:val="28"/>
        </w:rPr>
        <w:t xml:space="preserve"> </w:t>
      </w:r>
      <w:r w:rsidR="003D3908" w:rsidRPr="005C5E76">
        <w:rPr>
          <w:sz w:val="28"/>
          <w:szCs w:val="28"/>
          <w:lang w:val="uk-UA"/>
        </w:rPr>
        <w:t>53,2</w:t>
      </w:r>
      <w:r w:rsidRPr="005C5E76">
        <w:rPr>
          <w:sz w:val="28"/>
          <w:szCs w:val="28"/>
        </w:rPr>
        <w:t xml:space="preserve"> %) є </w:t>
      </w:r>
      <w:proofErr w:type="spellStart"/>
      <w:r w:rsidRPr="005C5E76">
        <w:rPr>
          <w:sz w:val="28"/>
          <w:szCs w:val="28"/>
        </w:rPr>
        <w:t>податок</w:t>
      </w:r>
      <w:proofErr w:type="spellEnd"/>
      <w:r w:rsidRPr="005C5E76">
        <w:rPr>
          <w:sz w:val="28"/>
          <w:szCs w:val="28"/>
        </w:rPr>
        <w:t xml:space="preserve"> на доходи </w:t>
      </w:r>
      <w:proofErr w:type="spellStart"/>
      <w:r w:rsidRPr="005C5E76">
        <w:rPr>
          <w:sz w:val="28"/>
          <w:szCs w:val="28"/>
        </w:rPr>
        <w:t>фізичних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осіб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що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сплачується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податковими</w:t>
      </w:r>
      <w:proofErr w:type="spellEnd"/>
      <w:r w:rsidRPr="005C5E76">
        <w:rPr>
          <w:sz w:val="28"/>
          <w:szCs w:val="28"/>
        </w:rPr>
        <w:t xml:space="preserve"> агентами </w:t>
      </w:r>
      <w:proofErr w:type="spellStart"/>
      <w:r w:rsidRPr="005C5E76">
        <w:rPr>
          <w:sz w:val="28"/>
          <w:szCs w:val="28"/>
        </w:rPr>
        <w:t>із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доходів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платника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податку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вигляді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заробітної</w:t>
      </w:r>
      <w:proofErr w:type="spellEnd"/>
      <w:r w:rsidRPr="005C5E76">
        <w:rPr>
          <w:sz w:val="28"/>
          <w:szCs w:val="28"/>
        </w:rPr>
        <w:t xml:space="preserve"> плати, </w:t>
      </w:r>
      <w:proofErr w:type="spellStart"/>
      <w:r w:rsidRPr="005C5E76">
        <w:rPr>
          <w:sz w:val="28"/>
          <w:szCs w:val="28"/>
        </w:rPr>
        <w:t>податок</w:t>
      </w:r>
      <w:proofErr w:type="spellEnd"/>
      <w:r w:rsidRPr="005C5E76">
        <w:rPr>
          <w:sz w:val="28"/>
          <w:szCs w:val="28"/>
        </w:rPr>
        <w:t xml:space="preserve"> на доходи </w:t>
      </w:r>
      <w:proofErr w:type="spellStart"/>
      <w:r w:rsidRPr="005C5E76">
        <w:rPr>
          <w:sz w:val="28"/>
          <w:szCs w:val="28"/>
        </w:rPr>
        <w:t>фізичних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осіб</w:t>
      </w:r>
      <w:proofErr w:type="spellEnd"/>
      <w:r w:rsidRPr="005C5E76">
        <w:rPr>
          <w:sz w:val="28"/>
          <w:szCs w:val="28"/>
        </w:rPr>
        <w:t xml:space="preserve"> з грошового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грошових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винагород</w:t>
      </w:r>
      <w:proofErr w:type="spellEnd"/>
      <w:r w:rsidR="005C5E76">
        <w:rPr>
          <w:sz w:val="28"/>
          <w:szCs w:val="28"/>
          <w:lang w:val="uk-UA"/>
        </w:rPr>
        <w:t>,</w:t>
      </w:r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одержаних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військовослужбовцями</w:t>
      </w:r>
      <w:proofErr w:type="spellEnd"/>
      <w:r w:rsidR="005C5E76">
        <w:rPr>
          <w:sz w:val="28"/>
          <w:szCs w:val="28"/>
          <w:lang w:val="uk-UA"/>
        </w:rPr>
        <w:t>,</w:t>
      </w:r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інших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виплат</w:t>
      </w:r>
      <w:proofErr w:type="spellEnd"/>
      <w:r w:rsidRPr="005C5E76">
        <w:rPr>
          <w:sz w:val="28"/>
          <w:szCs w:val="28"/>
        </w:rPr>
        <w:t>.</w:t>
      </w:r>
    </w:p>
    <w:p w:rsidR="00E37F68" w:rsidRPr="005C5E76" w:rsidRDefault="00E37F68" w:rsidP="005C5E7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Фактори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впливу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збільшення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надходжень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платежів</w:t>
      </w:r>
      <w:proofErr w:type="spellEnd"/>
      <w:r w:rsidRPr="005C5E76">
        <w:rPr>
          <w:sz w:val="28"/>
          <w:szCs w:val="28"/>
        </w:rPr>
        <w:t xml:space="preserve"> </w:t>
      </w:r>
      <w:proofErr w:type="gramStart"/>
      <w:r w:rsidRPr="005C5E76">
        <w:rPr>
          <w:sz w:val="28"/>
          <w:szCs w:val="28"/>
        </w:rPr>
        <w:t>до бюджету</w:t>
      </w:r>
      <w:proofErr w:type="gram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територіальної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>:</w:t>
      </w:r>
    </w:p>
    <w:p w:rsidR="002B4165" w:rsidRPr="005C5E76" w:rsidRDefault="002B4165" w:rsidP="005C5E76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збільшення кількості робочих місць;</w:t>
      </w:r>
    </w:p>
    <w:p w:rsidR="002B4165" w:rsidRPr="005C5E76" w:rsidRDefault="002B4165" w:rsidP="005C5E76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своєчасна виплата заробітної плати;</w:t>
      </w:r>
    </w:p>
    <w:p w:rsidR="002B4165" w:rsidRPr="005C5E76" w:rsidRDefault="002B4165" w:rsidP="005C5E76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сприятливий клімат для іноземних</w:t>
      </w:r>
      <w:r w:rsidR="003D3908" w:rsidRPr="005C5E76">
        <w:rPr>
          <w:sz w:val="28"/>
          <w:szCs w:val="28"/>
          <w:lang w:val="uk-UA"/>
        </w:rPr>
        <w:t xml:space="preserve"> та інших </w:t>
      </w:r>
      <w:r w:rsidRPr="005C5E76">
        <w:rPr>
          <w:sz w:val="28"/>
          <w:szCs w:val="28"/>
          <w:lang w:val="uk-UA"/>
        </w:rPr>
        <w:t>інвестицій в економіку територіальної громади;</w:t>
      </w:r>
    </w:p>
    <w:p w:rsidR="002B4165" w:rsidRPr="005C5E76" w:rsidRDefault="00E37F68" w:rsidP="005C5E76">
      <w:pPr>
        <w:shd w:val="clear" w:color="auto" w:fill="FFFFFF"/>
        <w:tabs>
          <w:tab w:val="left" w:pos="426"/>
        </w:tabs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проведення заходів детінізації відносин у сфері зайнятості населення, легалізації трудових відносин та виплати заробітної плати, дотримання суб’єктами господарювання вимог законодавства щодо мінімального</w:t>
      </w:r>
      <w:r w:rsidR="002B4165" w:rsidRPr="005C5E76">
        <w:rPr>
          <w:sz w:val="28"/>
          <w:szCs w:val="28"/>
          <w:lang w:val="uk-UA"/>
        </w:rPr>
        <w:t xml:space="preserve"> розміру мінімальної заробітної плати;</w:t>
      </w:r>
    </w:p>
    <w:p w:rsidR="005C5E76" w:rsidRDefault="00E37F68" w:rsidP="005C5E76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своєчасне погашення податкових зобов’язань перед бюджетом;</w:t>
      </w:r>
    </w:p>
    <w:p w:rsidR="005C5E76" w:rsidRDefault="002B4165" w:rsidP="005C5E76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- </w:t>
      </w:r>
      <w:r w:rsidR="00E37F68" w:rsidRPr="005C5E76">
        <w:rPr>
          <w:sz w:val="28"/>
          <w:szCs w:val="28"/>
          <w:lang w:val="uk-UA"/>
        </w:rPr>
        <w:t>збільшення власних надходжень бюджетних установ.</w:t>
      </w:r>
    </w:p>
    <w:p w:rsidR="00E37F68" w:rsidRPr="005C5E76" w:rsidRDefault="00E37F68" w:rsidP="005C5E7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</w:rPr>
        <w:t xml:space="preserve">Прогноз </w:t>
      </w:r>
      <w:proofErr w:type="spellStart"/>
      <w:r w:rsidRPr="005C5E76">
        <w:rPr>
          <w:sz w:val="28"/>
          <w:szCs w:val="28"/>
        </w:rPr>
        <w:t>показників</w:t>
      </w:r>
      <w:proofErr w:type="spellEnd"/>
      <w:r w:rsidRPr="005C5E76">
        <w:rPr>
          <w:sz w:val="28"/>
          <w:szCs w:val="28"/>
        </w:rPr>
        <w:t xml:space="preserve"> бюджету </w:t>
      </w:r>
      <w:proofErr w:type="spellStart"/>
      <w:r w:rsidRPr="005C5E76">
        <w:rPr>
          <w:sz w:val="28"/>
          <w:szCs w:val="28"/>
          <w:lang w:val="uk-UA"/>
        </w:rPr>
        <w:t>Новосанжарської</w:t>
      </w:r>
      <w:proofErr w:type="spellEnd"/>
      <w:r w:rsidRPr="005C5E76">
        <w:rPr>
          <w:sz w:val="28"/>
          <w:szCs w:val="28"/>
          <w:lang w:val="uk-UA"/>
        </w:rPr>
        <w:t xml:space="preserve"> селищної</w:t>
      </w:r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територіальної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 xml:space="preserve"> на 2022 – 2024 роки за </w:t>
      </w:r>
      <w:proofErr w:type="spellStart"/>
      <w:r w:rsidRPr="005C5E76">
        <w:rPr>
          <w:sz w:val="28"/>
          <w:szCs w:val="28"/>
        </w:rPr>
        <w:t>основними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джерелами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доходів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розрізі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фондів</w:t>
      </w:r>
      <w:proofErr w:type="spellEnd"/>
      <w:r w:rsidRPr="005C5E76">
        <w:rPr>
          <w:sz w:val="28"/>
          <w:szCs w:val="28"/>
        </w:rPr>
        <w:t xml:space="preserve"> наведено у </w:t>
      </w:r>
      <w:proofErr w:type="spellStart"/>
      <w:r w:rsidRPr="005C5E76">
        <w:rPr>
          <w:b/>
          <w:sz w:val="28"/>
          <w:szCs w:val="28"/>
        </w:rPr>
        <w:t>додатку</w:t>
      </w:r>
      <w:proofErr w:type="spellEnd"/>
      <w:r w:rsidRPr="005C5E76">
        <w:rPr>
          <w:b/>
          <w:sz w:val="28"/>
          <w:szCs w:val="28"/>
        </w:rPr>
        <w:t xml:space="preserve"> </w:t>
      </w:r>
      <w:r w:rsidR="005D7D2B" w:rsidRPr="005C5E76">
        <w:rPr>
          <w:b/>
          <w:sz w:val="28"/>
          <w:szCs w:val="28"/>
          <w:lang w:val="uk-UA"/>
        </w:rPr>
        <w:t>2</w:t>
      </w:r>
      <w:r w:rsidRPr="005C5E76">
        <w:rPr>
          <w:sz w:val="28"/>
          <w:szCs w:val="28"/>
        </w:rPr>
        <w:t xml:space="preserve"> до </w:t>
      </w:r>
      <w:proofErr w:type="spellStart"/>
      <w:r w:rsidRPr="005C5E76">
        <w:rPr>
          <w:sz w:val="28"/>
          <w:szCs w:val="28"/>
        </w:rPr>
        <w:t>цього</w:t>
      </w:r>
      <w:proofErr w:type="spellEnd"/>
      <w:r w:rsidRPr="005C5E76">
        <w:rPr>
          <w:sz w:val="28"/>
          <w:szCs w:val="28"/>
        </w:rPr>
        <w:t xml:space="preserve"> прогнозу.</w:t>
      </w:r>
    </w:p>
    <w:p w:rsidR="001E20BA" w:rsidRPr="005C5E76" w:rsidRDefault="001E20BA" w:rsidP="005C5E7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E20BA" w:rsidRPr="005C5E76" w:rsidRDefault="00F87DFE" w:rsidP="001E20BA">
      <w:pPr>
        <w:shd w:val="clear" w:color="auto" w:fill="FFFFFF"/>
        <w:spacing w:after="150"/>
        <w:jc w:val="center"/>
        <w:rPr>
          <w:b/>
          <w:sz w:val="28"/>
          <w:szCs w:val="28"/>
          <w:lang w:val="uk-UA"/>
        </w:rPr>
      </w:pPr>
      <w:r w:rsidRPr="005C5E76">
        <w:rPr>
          <w:b/>
          <w:sz w:val="28"/>
          <w:szCs w:val="28"/>
          <w:lang w:val="uk-UA"/>
        </w:rPr>
        <w:t>І</w:t>
      </w:r>
      <w:r w:rsidR="001E20BA" w:rsidRPr="005C5E76">
        <w:rPr>
          <w:b/>
          <w:sz w:val="28"/>
          <w:szCs w:val="28"/>
          <w:lang w:val="en-US"/>
        </w:rPr>
        <w:t>V</w:t>
      </w:r>
      <w:r w:rsidR="001E20BA" w:rsidRPr="005C5E76">
        <w:rPr>
          <w:b/>
          <w:sz w:val="28"/>
          <w:szCs w:val="28"/>
          <w:lang w:val="uk-UA"/>
        </w:rPr>
        <w:t>. Показники фінансування бюджету, показники місцевого боргу</w:t>
      </w:r>
      <w:r w:rsidR="00CD15C7" w:rsidRPr="005C5E76">
        <w:rPr>
          <w:b/>
          <w:sz w:val="28"/>
          <w:szCs w:val="28"/>
          <w:lang w:val="uk-UA"/>
        </w:rPr>
        <w:t xml:space="preserve"> </w:t>
      </w:r>
      <w:r w:rsidR="001E20BA" w:rsidRPr="005C5E76">
        <w:rPr>
          <w:b/>
          <w:sz w:val="28"/>
          <w:szCs w:val="28"/>
          <w:lang w:val="uk-UA"/>
        </w:rPr>
        <w:t>та надання місцевих гарантій</w:t>
      </w:r>
    </w:p>
    <w:p w:rsidR="0098791E" w:rsidRPr="005C5E76" w:rsidRDefault="0098791E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На стадії планування та в ході внесення змін до селищного бюджету згідно з положеннями Бюджетного кодексу України в бюджеті </w:t>
      </w:r>
      <w:proofErr w:type="spellStart"/>
      <w:r w:rsidRPr="005C5E76">
        <w:rPr>
          <w:sz w:val="28"/>
          <w:szCs w:val="28"/>
          <w:lang w:val="uk-UA"/>
        </w:rPr>
        <w:t>Новосанжарської</w:t>
      </w:r>
      <w:proofErr w:type="spellEnd"/>
      <w:r w:rsidRPr="005C5E76">
        <w:rPr>
          <w:sz w:val="28"/>
          <w:szCs w:val="28"/>
          <w:lang w:val="uk-UA"/>
        </w:rPr>
        <w:t xml:space="preserve"> селищної територіальної громади можуть виникати:</w:t>
      </w:r>
    </w:p>
    <w:p w:rsidR="00225771" w:rsidRDefault="0098791E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Pr="005C5E76">
        <w:rPr>
          <w:sz w:val="28"/>
          <w:szCs w:val="28"/>
        </w:rPr>
        <w:t>дефіцит</w:t>
      </w:r>
      <w:proofErr w:type="spellEnd"/>
      <w:r w:rsidRPr="005C5E76">
        <w:rPr>
          <w:sz w:val="28"/>
          <w:szCs w:val="28"/>
        </w:rPr>
        <w:t xml:space="preserve"> за </w:t>
      </w:r>
      <w:proofErr w:type="spellStart"/>
      <w:r w:rsidRPr="005C5E76">
        <w:rPr>
          <w:sz w:val="28"/>
          <w:szCs w:val="28"/>
        </w:rPr>
        <w:t>загальним</w:t>
      </w:r>
      <w:proofErr w:type="spellEnd"/>
      <w:r w:rsidRPr="005C5E76">
        <w:rPr>
          <w:sz w:val="28"/>
          <w:szCs w:val="28"/>
        </w:rPr>
        <w:t xml:space="preserve"> фондом у </w:t>
      </w:r>
      <w:proofErr w:type="spellStart"/>
      <w:r w:rsidRPr="005C5E76">
        <w:rPr>
          <w:sz w:val="28"/>
          <w:szCs w:val="28"/>
        </w:rPr>
        <w:t>разі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використання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вільного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залишку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>;</w:t>
      </w:r>
    </w:p>
    <w:p w:rsidR="0098791E" w:rsidRPr="005C5E76" w:rsidRDefault="0098791E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Pr="005C5E76">
        <w:rPr>
          <w:sz w:val="28"/>
          <w:szCs w:val="28"/>
        </w:rPr>
        <w:t>профіцит</w:t>
      </w:r>
      <w:proofErr w:type="spellEnd"/>
      <w:r w:rsidRPr="005C5E76">
        <w:rPr>
          <w:sz w:val="28"/>
          <w:szCs w:val="28"/>
        </w:rPr>
        <w:t xml:space="preserve"> за </w:t>
      </w:r>
      <w:proofErr w:type="spellStart"/>
      <w:r w:rsidRPr="005C5E76">
        <w:rPr>
          <w:sz w:val="28"/>
          <w:szCs w:val="28"/>
        </w:rPr>
        <w:t>загальним</w:t>
      </w:r>
      <w:proofErr w:type="spellEnd"/>
      <w:r w:rsidRPr="005C5E76">
        <w:rPr>
          <w:sz w:val="28"/>
          <w:szCs w:val="28"/>
        </w:rPr>
        <w:t xml:space="preserve"> фондом у </w:t>
      </w:r>
      <w:proofErr w:type="spellStart"/>
      <w:r w:rsidRPr="005C5E76">
        <w:rPr>
          <w:sz w:val="28"/>
          <w:szCs w:val="28"/>
        </w:rPr>
        <w:t>разі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спрямування</w:t>
      </w:r>
      <w:proofErr w:type="spellEnd"/>
      <w:r w:rsidRPr="005C5E76">
        <w:rPr>
          <w:sz w:val="28"/>
          <w:szCs w:val="28"/>
        </w:rPr>
        <w:t xml:space="preserve"> до бюджету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із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загального</w:t>
      </w:r>
      <w:proofErr w:type="spellEnd"/>
      <w:r w:rsidRPr="005C5E76">
        <w:rPr>
          <w:sz w:val="28"/>
          <w:szCs w:val="28"/>
        </w:rPr>
        <w:t xml:space="preserve"> фонду бюджету;</w:t>
      </w:r>
    </w:p>
    <w:p w:rsidR="0098791E" w:rsidRPr="005C5E76" w:rsidRDefault="0098791E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Pr="005C5E76">
        <w:rPr>
          <w:sz w:val="28"/>
          <w:szCs w:val="28"/>
        </w:rPr>
        <w:t>дефіцит</w:t>
      </w:r>
      <w:proofErr w:type="spellEnd"/>
      <w:r w:rsidRPr="005C5E76">
        <w:rPr>
          <w:sz w:val="28"/>
          <w:szCs w:val="28"/>
        </w:rPr>
        <w:t xml:space="preserve"> за </w:t>
      </w:r>
      <w:proofErr w:type="spellStart"/>
      <w:r w:rsidRPr="005C5E76">
        <w:rPr>
          <w:sz w:val="28"/>
          <w:szCs w:val="28"/>
        </w:rPr>
        <w:t>спеціальним</w:t>
      </w:r>
      <w:proofErr w:type="spellEnd"/>
      <w:r w:rsidRPr="005C5E76">
        <w:rPr>
          <w:sz w:val="28"/>
          <w:szCs w:val="28"/>
        </w:rPr>
        <w:t xml:space="preserve"> фондом у </w:t>
      </w:r>
      <w:proofErr w:type="spellStart"/>
      <w:r w:rsidRPr="005C5E76">
        <w:rPr>
          <w:sz w:val="28"/>
          <w:szCs w:val="28"/>
        </w:rPr>
        <w:t>разі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залучення</w:t>
      </w:r>
      <w:proofErr w:type="spellEnd"/>
      <w:r w:rsidRPr="005C5E76">
        <w:rPr>
          <w:sz w:val="28"/>
          <w:szCs w:val="28"/>
        </w:rPr>
        <w:t xml:space="preserve"> до бюджету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із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запозичень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із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загального</w:t>
      </w:r>
      <w:proofErr w:type="spellEnd"/>
      <w:r w:rsidRPr="005C5E76">
        <w:rPr>
          <w:sz w:val="28"/>
          <w:szCs w:val="28"/>
        </w:rPr>
        <w:t xml:space="preserve"> фонду бюджету, а </w:t>
      </w:r>
      <w:proofErr w:type="spellStart"/>
      <w:r w:rsidRPr="005C5E76">
        <w:rPr>
          <w:sz w:val="28"/>
          <w:szCs w:val="28"/>
        </w:rPr>
        <w:t>також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разі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використання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залишків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спеціального</w:t>
      </w:r>
      <w:proofErr w:type="spellEnd"/>
      <w:r w:rsidRPr="005C5E76">
        <w:rPr>
          <w:sz w:val="28"/>
          <w:szCs w:val="28"/>
        </w:rPr>
        <w:t xml:space="preserve"> фонду бюджету </w:t>
      </w:r>
      <w:proofErr w:type="spellStart"/>
      <w:r w:rsidRPr="005C5E76">
        <w:rPr>
          <w:sz w:val="28"/>
          <w:szCs w:val="28"/>
          <w:lang w:val="uk-UA"/>
        </w:rPr>
        <w:t>Новосанжарської</w:t>
      </w:r>
      <w:proofErr w:type="spellEnd"/>
      <w:r w:rsidRPr="005C5E76">
        <w:rPr>
          <w:sz w:val="28"/>
          <w:szCs w:val="28"/>
        </w:rPr>
        <w:t xml:space="preserve"> </w:t>
      </w:r>
      <w:r w:rsidRPr="005C5E76">
        <w:rPr>
          <w:sz w:val="28"/>
          <w:szCs w:val="28"/>
          <w:lang w:val="uk-UA"/>
        </w:rPr>
        <w:t xml:space="preserve">селищної </w:t>
      </w:r>
      <w:proofErr w:type="spellStart"/>
      <w:r w:rsidRPr="005C5E76">
        <w:rPr>
          <w:sz w:val="28"/>
          <w:szCs w:val="28"/>
        </w:rPr>
        <w:t>територіальної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крім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власних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надходжень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установ</w:t>
      </w:r>
      <w:proofErr w:type="spellEnd"/>
      <w:r w:rsidRPr="005C5E76">
        <w:rPr>
          <w:sz w:val="28"/>
          <w:szCs w:val="28"/>
        </w:rPr>
        <w:t>.</w:t>
      </w:r>
    </w:p>
    <w:p w:rsidR="004845F4" w:rsidRPr="005C5E76" w:rsidRDefault="009D1887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lastRenderedPageBreak/>
        <w:t xml:space="preserve">Показники фінансування бюджету </w:t>
      </w:r>
      <w:proofErr w:type="spellStart"/>
      <w:r w:rsidRPr="005C5E76">
        <w:rPr>
          <w:sz w:val="28"/>
          <w:szCs w:val="28"/>
          <w:lang w:val="uk-UA"/>
        </w:rPr>
        <w:t>Новосанжарської</w:t>
      </w:r>
      <w:proofErr w:type="spellEnd"/>
      <w:r w:rsidRPr="005C5E76">
        <w:rPr>
          <w:sz w:val="28"/>
          <w:szCs w:val="28"/>
          <w:lang w:val="uk-UA"/>
        </w:rPr>
        <w:t xml:space="preserve"> селищної територіальної громади на 2022 – 2024 роки наведені у </w:t>
      </w:r>
      <w:r w:rsidRPr="005C5E76">
        <w:rPr>
          <w:b/>
          <w:sz w:val="28"/>
          <w:szCs w:val="28"/>
          <w:lang w:val="uk-UA"/>
        </w:rPr>
        <w:t>додатку 3</w:t>
      </w:r>
      <w:r w:rsidRPr="005C5E76">
        <w:rPr>
          <w:sz w:val="28"/>
          <w:szCs w:val="28"/>
          <w:lang w:val="uk-UA"/>
        </w:rPr>
        <w:t xml:space="preserve"> до цього прогнозу.</w:t>
      </w:r>
    </w:p>
    <w:p w:rsidR="009D1887" w:rsidRPr="005C5E76" w:rsidRDefault="009D1887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Показники місцевого боргу та надання місцевих гарантій (</w:t>
      </w:r>
      <w:r w:rsidRPr="005C5E76">
        <w:rPr>
          <w:b/>
          <w:sz w:val="28"/>
          <w:szCs w:val="28"/>
          <w:lang w:val="uk-UA"/>
        </w:rPr>
        <w:t>додатки 4 і 5</w:t>
      </w:r>
      <w:r w:rsidRPr="005C5E76">
        <w:rPr>
          <w:sz w:val="28"/>
          <w:szCs w:val="28"/>
          <w:lang w:val="uk-UA"/>
        </w:rPr>
        <w:t xml:space="preserve"> ) не плануються.</w:t>
      </w:r>
    </w:p>
    <w:p w:rsidR="009D1887" w:rsidRPr="005C5E76" w:rsidRDefault="009D1887" w:rsidP="0022577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37F68" w:rsidRDefault="009D1887" w:rsidP="0022577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5C5E76">
        <w:rPr>
          <w:b/>
          <w:bCs/>
          <w:sz w:val="28"/>
          <w:szCs w:val="28"/>
          <w:lang w:val="en-US"/>
        </w:rPr>
        <w:t>V</w:t>
      </w:r>
      <w:r w:rsidRPr="005C5E76">
        <w:rPr>
          <w:b/>
          <w:bCs/>
          <w:sz w:val="28"/>
          <w:szCs w:val="28"/>
          <w:lang w:val="uk-UA"/>
        </w:rPr>
        <w:t xml:space="preserve">. Показники видатків </w:t>
      </w:r>
      <w:r w:rsidR="00E37F68" w:rsidRPr="005C5E76">
        <w:rPr>
          <w:b/>
          <w:bCs/>
          <w:sz w:val="28"/>
          <w:szCs w:val="28"/>
        </w:rPr>
        <w:t>бюджету</w:t>
      </w:r>
      <w:r w:rsidRPr="005C5E76">
        <w:rPr>
          <w:b/>
          <w:bCs/>
          <w:sz w:val="28"/>
          <w:szCs w:val="28"/>
          <w:lang w:val="uk-UA"/>
        </w:rPr>
        <w:t xml:space="preserve"> та надання кредитів бюджету</w:t>
      </w:r>
    </w:p>
    <w:p w:rsidR="00225771" w:rsidRPr="00225771" w:rsidRDefault="00225771" w:rsidP="00225771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225771" w:rsidRDefault="00E37F68" w:rsidP="00225771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Бюджетна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політика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період</w:t>
      </w:r>
      <w:proofErr w:type="spellEnd"/>
      <w:r w:rsidRPr="005C5E76">
        <w:rPr>
          <w:sz w:val="28"/>
          <w:szCs w:val="28"/>
        </w:rPr>
        <w:t xml:space="preserve"> до 2024 року </w:t>
      </w:r>
      <w:proofErr w:type="spellStart"/>
      <w:r w:rsidRPr="005C5E76">
        <w:rPr>
          <w:sz w:val="28"/>
          <w:szCs w:val="28"/>
        </w:rPr>
        <w:t>спрямовуватиметься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проведення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структурних</w:t>
      </w:r>
      <w:proofErr w:type="spellEnd"/>
      <w:r w:rsidRPr="005C5E76">
        <w:rPr>
          <w:sz w:val="28"/>
          <w:szCs w:val="28"/>
        </w:rPr>
        <w:t xml:space="preserve"> реформ у </w:t>
      </w:r>
      <w:proofErr w:type="spellStart"/>
      <w:r w:rsidRPr="005C5E76">
        <w:rPr>
          <w:sz w:val="28"/>
          <w:szCs w:val="28"/>
        </w:rPr>
        <w:t>бюджетній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сфері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економіці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зокрема</w:t>
      </w:r>
      <w:proofErr w:type="spellEnd"/>
      <w:r w:rsidRPr="005C5E76">
        <w:rPr>
          <w:sz w:val="28"/>
          <w:szCs w:val="28"/>
        </w:rPr>
        <w:t xml:space="preserve">, у </w:t>
      </w:r>
      <w:proofErr w:type="spellStart"/>
      <w:r w:rsidRPr="005C5E76">
        <w:rPr>
          <w:sz w:val="28"/>
          <w:szCs w:val="28"/>
        </w:rPr>
        <w:t>медицині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освіті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житлово-комунальному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господарстві</w:t>
      </w:r>
      <w:proofErr w:type="spellEnd"/>
      <w:r w:rsidRPr="005C5E76">
        <w:rPr>
          <w:sz w:val="28"/>
          <w:szCs w:val="28"/>
        </w:rPr>
        <w:t xml:space="preserve">, а </w:t>
      </w:r>
      <w:proofErr w:type="spellStart"/>
      <w:r w:rsidRPr="005C5E76">
        <w:rPr>
          <w:sz w:val="28"/>
          <w:szCs w:val="28"/>
        </w:rPr>
        <w:t>також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гідних</w:t>
      </w:r>
      <w:proofErr w:type="spellEnd"/>
      <w:r w:rsidRPr="005C5E76">
        <w:rPr>
          <w:sz w:val="28"/>
          <w:szCs w:val="28"/>
        </w:rPr>
        <w:t xml:space="preserve"> умов </w:t>
      </w:r>
      <w:proofErr w:type="spellStart"/>
      <w:r w:rsidRPr="005C5E76">
        <w:rPr>
          <w:sz w:val="28"/>
          <w:szCs w:val="28"/>
        </w:rPr>
        <w:t>життєдіяльності</w:t>
      </w:r>
      <w:proofErr w:type="spellEnd"/>
      <w:r w:rsidRPr="005C5E76">
        <w:rPr>
          <w:sz w:val="28"/>
          <w:szCs w:val="28"/>
        </w:rPr>
        <w:t xml:space="preserve"> для кожного </w:t>
      </w:r>
      <w:proofErr w:type="spellStart"/>
      <w:r w:rsidRPr="005C5E76">
        <w:rPr>
          <w:sz w:val="28"/>
          <w:szCs w:val="28"/>
        </w:rPr>
        <w:t>громадянина</w:t>
      </w:r>
      <w:proofErr w:type="spellEnd"/>
      <w:r w:rsidRPr="005C5E76">
        <w:rPr>
          <w:sz w:val="28"/>
          <w:szCs w:val="28"/>
        </w:rPr>
        <w:t>.</w:t>
      </w:r>
    </w:p>
    <w:p w:rsidR="0098791E" w:rsidRPr="005C5E76" w:rsidRDefault="0098791E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Граничні</w:t>
      </w:r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показники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видатків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місцевого</w:t>
      </w:r>
      <w:proofErr w:type="spellEnd"/>
      <w:r w:rsidR="00E37F68" w:rsidRPr="005C5E76">
        <w:rPr>
          <w:sz w:val="28"/>
          <w:szCs w:val="28"/>
        </w:rPr>
        <w:t xml:space="preserve"> бюджету</w:t>
      </w:r>
      <w:r w:rsidRPr="005C5E76">
        <w:rPr>
          <w:sz w:val="28"/>
          <w:szCs w:val="28"/>
          <w:lang w:val="uk-UA"/>
        </w:rPr>
        <w:t xml:space="preserve"> та надання кредитів з місцевого бюджету головним розпорядникам бюджетних коштів </w:t>
      </w:r>
      <w:r w:rsidR="00E37F68" w:rsidRPr="005C5E76">
        <w:rPr>
          <w:sz w:val="28"/>
          <w:szCs w:val="28"/>
        </w:rPr>
        <w:t xml:space="preserve">на 2022-2024 роки </w:t>
      </w:r>
      <w:r w:rsidRPr="005C5E76">
        <w:rPr>
          <w:sz w:val="28"/>
          <w:szCs w:val="28"/>
          <w:lang w:val="uk-UA"/>
        </w:rPr>
        <w:t xml:space="preserve">наведено в </w:t>
      </w:r>
      <w:r w:rsidRPr="005C5E76">
        <w:rPr>
          <w:b/>
          <w:sz w:val="28"/>
          <w:szCs w:val="28"/>
          <w:lang w:val="uk-UA"/>
        </w:rPr>
        <w:t>додатку 6</w:t>
      </w:r>
      <w:r w:rsidRPr="005C5E76">
        <w:rPr>
          <w:sz w:val="28"/>
          <w:szCs w:val="28"/>
          <w:lang w:val="uk-UA"/>
        </w:rPr>
        <w:t xml:space="preserve"> до цього прогнозу</w:t>
      </w:r>
      <w:r w:rsidR="00892908" w:rsidRPr="005C5E76">
        <w:rPr>
          <w:sz w:val="28"/>
          <w:szCs w:val="28"/>
          <w:lang w:val="uk-UA"/>
        </w:rPr>
        <w:t>.</w:t>
      </w:r>
      <w:r w:rsidRPr="005C5E76">
        <w:rPr>
          <w:sz w:val="28"/>
          <w:szCs w:val="28"/>
          <w:lang w:val="uk-UA"/>
        </w:rPr>
        <w:t xml:space="preserve"> </w:t>
      </w:r>
    </w:p>
    <w:p w:rsidR="0098791E" w:rsidRPr="005C5E76" w:rsidRDefault="0098791E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Граничні показники </w:t>
      </w:r>
      <w:r w:rsidR="00E37F68" w:rsidRPr="005C5E76">
        <w:rPr>
          <w:sz w:val="28"/>
          <w:szCs w:val="28"/>
        </w:rPr>
        <w:t xml:space="preserve">за </w:t>
      </w:r>
      <w:r w:rsidR="009D1887" w:rsidRPr="005C5E76">
        <w:rPr>
          <w:sz w:val="28"/>
          <w:szCs w:val="28"/>
          <w:lang w:val="uk-UA"/>
        </w:rPr>
        <w:t xml:space="preserve">Типовою </w:t>
      </w:r>
      <w:proofErr w:type="spellStart"/>
      <w:r w:rsidR="00E37F68" w:rsidRPr="005C5E76">
        <w:rPr>
          <w:sz w:val="28"/>
          <w:szCs w:val="28"/>
        </w:rPr>
        <w:t>програмн</w:t>
      </w:r>
      <w:r w:rsidR="009D1887" w:rsidRPr="005C5E76">
        <w:rPr>
          <w:sz w:val="28"/>
          <w:szCs w:val="28"/>
          <w:lang w:val="uk-UA"/>
        </w:rPr>
        <w:t>ою</w:t>
      </w:r>
      <w:proofErr w:type="spellEnd"/>
      <w:r w:rsidR="009D1887" w:rsidRPr="005C5E76">
        <w:rPr>
          <w:sz w:val="28"/>
          <w:szCs w:val="28"/>
          <w:lang w:val="uk-UA"/>
        </w:rPr>
        <w:t xml:space="preserve"> класифікацією видатків та кредитування бюджету</w:t>
      </w:r>
      <w:r w:rsidR="00E37F68" w:rsidRPr="005C5E76">
        <w:rPr>
          <w:sz w:val="28"/>
          <w:szCs w:val="28"/>
        </w:rPr>
        <w:t xml:space="preserve"> наведено у </w:t>
      </w:r>
      <w:proofErr w:type="spellStart"/>
      <w:r w:rsidR="00E37F68" w:rsidRPr="005C5E76">
        <w:rPr>
          <w:b/>
          <w:sz w:val="28"/>
          <w:szCs w:val="28"/>
        </w:rPr>
        <w:t>додатку</w:t>
      </w:r>
      <w:proofErr w:type="spellEnd"/>
      <w:r w:rsidR="00E37F68" w:rsidRPr="005C5E76">
        <w:rPr>
          <w:b/>
          <w:sz w:val="28"/>
          <w:szCs w:val="28"/>
        </w:rPr>
        <w:t xml:space="preserve"> </w:t>
      </w:r>
      <w:r w:rsidRPr="005C5E76">
        <w:rPr>
          <w:b/>
          <w:sz w:val="28"/>
          <w:szCs w:val="28"/>
          <w:lang w:val="uk-UA"/>
        </w:rPr>
        <w:t>7</w:t>
      </w:r>
      <w:r w:rsidR="00E37F68" w:rsidRPr="005C5E76">
        <w:rPr>
          <w:sz w:val="28"/>
          <w:szCs w:val="28"/>
        </w:rPr>
        <w:t xml:space="preserve"> до </w:t>
      </w:r>
      <w:proofErr w:type="spellStart"/>
      <w:r w:rsidR="00E37F68" w:rsidRPr="005C5E76">
        <w:rPr>
          <w:sz w:val="28"/>
          <w:szCs w:val="28"/>
        </w:rPr>
        <w:t>цього</w:t>
      </w:r>
      <w:proofErr w:type="spellEnd"/>
      <w:r w:rsidR="00E37F68" w:rsidRPr="005C5E76">
        <w:rPr>
          <w:sz w:val="28"/>
          <w:szCs w:val="28"/>
        </w:rPr>
        <w:t xml:space="preserve"> прогнозу</w:t>
      </w:r>
      <w:r w:rsidRPr="005C5E76">
        <w:rPr>
          <w:sz w:val="28"/>
          <w:szCs w:val="28"/>
          <w:lang w:val="uk-UA"/>
        </w:rPr>
        <w:t>.</w:t>
      </w:r>
    </w:p>
    <w:p w:rsidR="0098791E" w:rsidRPr="005C5E76" w:rsidRDefault="0098791E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Граничні показники кредитування бюджету за Типовою програмною класифікацією видатків та кредитування бюджету наведено в </w:t>
      </w:r>
      <w:r w:rsidRPr="005C5E76">
        <w:rPr>
          <w:b/>
          <w:sz w:val="28"/>
          <w:szCs w:val="28"/>
          <w:lang w:val="uk-UA"/>
        </w:rPr>
        <w:t>додатку 8</w:t>
      </w:r>
      <w:r w:rsidRPr="005C5E76">
        <w:rPr>
          <w:sz w:val="28"/>
          <w:szCs w:val="28"/>
          <w:lang w:val="uk-UA"/>
        </w:rPr>
        <w:t xml:space="preserve"> до цього прогнозу.</w:t>
      </w:r>
    </w:p>
    <w:p w:rsidR="00FA090A" w:rsidRPr="005C5E76" w:rsidRDefault="00E37F68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При цьому ключовим завданням бюджетної політики залишатиметься забезпечення макроекономічної стабільності, стійкості та збалансованості бюджетної</w:t>
      </w:r>
      <w:r w:rsidR="0029426E" w:rsidRPr="005C5E76">
        <w:rPr>
          <w:sz w:val="28"/>
          <w:szCs w:val="28"/>
          <w:lang w:val="uk-UA"/>
        </w:rPr>
        <w:t xml:space="preserve"> </w:t>
      </w:r>
      <w:r w:rsidRPr="005C5E76">
        <w:rPr>
          <w:sz w:val="28"/>
          <w:szCs w:val="28"/>
          <w:lang w:val="uk-UA"/>
        </w:rPr>
        <w:t>системи.</w:t>
      </w:r>
    </w:p>
    <w:p w:rsidR="00FA090A" w:rsidRPr="005C5E76" w:rsidRDefault="00E37F68" w:rsidP="00225771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Фінансування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видатків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період</w:t>
      </w:r>
      <w:proofErr w:type="spellEnd"/>
      <w:r w:rsidRPr="005C5E76">
        <w:rPr>
          <w:sz w:val="28"/>
          <w:szCs w:val="28"/>
        </w:rPr>
        <w:t xml:space="preserve"> до 2024 року </w:t>
      </w:r>
      <w:proofErr w:type="spellStart"/>
      <w:r w:rsidRPr="005C5E76">
        <w:rPr>
          <w:sz w:val="28"/>
          <w:szCs w:val="28"/>
        </w:rPr>
        <w:t>здійснюватиметься</w:t>
      </w:r>
      <w:proofErr w:type="spellEnd"/>
      <w:r w:rsidRPr="005C5E76">
        <w:rPr>
          <w:sz w:val="28"/>
          <w:szCs w:val="28"/>
        </w:rPr>
        <w:t xml:space="preserve"> в рамках </w:t>
      </w:r>
      <w:proofErr w:type="spellStart"/>
      <w:r w:rsidRPr="005C5E76">
        <w:rPr>
          <w:sz w:val="28"/>
          <w:szCs w:val="28"/>
        </w:rPr>
        <w:t>жорсткої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економії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. У </w:t>
      </w:r>
      <w:proofErr w:type="spellStart"/>
      <w:r w:rsidRPr="005C5E76">
        <w:rPr>
          <w:sz w:val="28"/>
          <w:szCs w:val="28"/>
        </w:rPr>
        <w:t>цих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умовах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визначальним</w:t>
      </w:r>
      <w:proofErr w:type="spellEnd"/>
      <w:r w:rsidRPr="005C5E76">
        <w:rPr>
          <w:sz w:val="28"/>
          <w:szCs w:val="28"/>
        </w:rPr>
        <w:t xml:space="preserve"> стане </w:t>
      </w:r>
      <w:proofErr w:type="spellStart"/>
      <w:r w:rsidRPr="005C5E76">
        <w:rPr>
          <w:sz w:val="28"/>
          <w:szCs w:val="28"/>
        </w:rPr>
        <w:t>підвищення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ефективності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видатків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що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відбуватиметься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основі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їх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пріоритетності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оцінки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ступеня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досягнення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очікуваних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результатів</w:t>
      </w:r>
      <w:proofErr w:type="spellEnd"/>
      <w:r w:rsidRPr="005C5E76">
        <w:rPr>
          <w:sz w:val="28"/>
          <w:szCs w:val="28"/>
        </w:rPr>
        <w:t>.</w:t>
      </w:r>
    </w:p>
    <w:p w:rsidR="00225771" w:rsidRDefault="00E37F68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У середньостроковому періоді бюджетна система України функціонуватиме на засадах Бюджетного кодексу України зі змінами і доповненнями, положення якого, зокрема</w:t>
      </w:r>
      <w:r w:rsidR="00E923A8" w:rsidRPr="005C5E76">
        <w:rPr>
          <w:sz w:val="28"/>
          <w:szCs w:val="28"/>
          <w:lang w:val="uk-UA"/>
        </w:rPr>
        <w:t>,</w:t>
      </w:r>
      <w:r w:rsidRPr="005C5E76">
        <w:rPr>
          <w:sz w:val="28"/>
          <w:szCs w:val="28"/>
          <w:lang w:val="uk-UA"/>
        </w:rPr>
        <w:t xml:space="preserve"> врегульовують питання запровадження механізму середньострокового бюджетного прогнозування, посилення взаємозв’язку економічної, бюджетної, податкової та грошово-кредитної політики, підвищення відповідальності учасників бюджетного процесу.</w:t>
      </w:r>
    </w:p>
    <w:p w:rsidR="00B15CAC" w:rsidRDefault="00B15CAC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090A" w:rsidRPr="005C5E76" w:rsidRDefault="00E37F68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Для </w:t>
      </w:r>
      <w:proofErr w:type="spellStart"/>
      <w:r w:rsidRPr="005C5E76">
        <w:rPr>
          <w:sz w:val="28"/>
          <w:szCs w:val="28"/>
        </w:rPr>
        <w:t>підвищення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рівня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ефективності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використання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 у 2022-2024 роках </w:t>
      </w:r>
      <w:proofErr w:type="spellStart"/>
      <w:r w:rsidRPr="005C5E76">
        <w:rPr>
          <w:sz w:val="28"/>
          <w:szCs w:val="28"/>
        </w:rPr>
        <w:t>передбачається</w:t>
      </w:r>
      <w:proofErr w:type="spellEnd"/>
      <w:r w:rsidRPr="005C5E76">
        <w:rPr>
          <w:sz w:val="28"/>
          <w:szCs w:val="28"/>
        </w:rPr>
        <w:t>:</w:t>
      </w:r>
    </w:p>
    <w:p w:rsidR="006D0927" w:rsidRPr="005C5E76" w:rsidRDefault="006D0927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>-</w:t>
      </w:r>
      <w:r w:rsidR="003D3908" w:rsidRPr="005C5E76">
        <w:rPr>
          <w:sz w:val="28"/>
          <w:szCs w:val="28"/>
          <w:lang w:val="uk-UA"/>
        </w:rPr>
        <w:t xml:space="preserve"> </w:t>
      </w:r>
      <w:proofErr w:type="spellStart"/>
      <w:r w:rsidR="00E37F68" w:rsidRPr="005C5E76">
        <w:rPr>
          <w:sz w:val="28"/>
          <w:szCs w:val="28"/>
        </w:rPr>
        <w:t>удосконалення</w:t>
      </w:r>
      <w:proofErr w:type="spellEnd"/>
      <w:r w:rsidR="00E37F68" w:rsidRPr="005C5E76">
        <w:rPr>
          <w:sz w:val="28"/>
          <w:szCs w:val="28"/>
        </w:rPr>
        <w:t xml:space="preserve"> нормативно-</w:t>
      </w:r>
      <w:proofErr w:type="spellStart"/>
      <w:r w:rsidR="00E37F68" w:rsidRPr="005C5E76">
        <w:rPr>
          <w:sz w:val="28"/>
          <w:szCs w:val="28"/>
        </w:rPr>
        <w:t>правової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методологічної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бази</w:t>
      </w:r>
      <w:proofErr w:type="spellEnd"/>
      <w:r w:rsidR="00E37F68" w:rsidRPr="005C5E76">
        <w:rPr>
          <w:sz w:val="28"/>
          <w:szCs w:val="28"/>
        </w:rPr>
        <w:t xml:space="preserve"> з </w:t>
      </w:r>
      <w:proofErr w:type="spellStart"/>
      <w:r w:rsidR="00E37F68" w:rsidRPr="005C5E76">
        <w:rPr>
          <w:sz w:val="28"/>
          <w:szCs w:val="28"/>
        </w:rPr>
        <w:t>урахуванням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результатів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запровадження</w:t>
      </w:r>
      <w:proofErr w:type="spellEnd"/>
      <w:r w:rsidR="00E37F68" w:rsidRPr="005C5E76">
        <w:rPr>
          <w:sz w:val="28"/>
          <w:szCs w:val="28"/>
        </w:rPr>
        <w:t xml:space="preserve"> ПЦМ на </w:t>
      </w:r>
      <w:proofErr w:type="spellStart"/>
      <w:r w:rsidR="00E37F68" w:rsidRPr="005C5E76">
        <w:rPr>
          <w:sz w:val="28"/>
          <w:szCs w:val="28"/>
        </w:rPr>
        <w:t>рівні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місцевих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бюджетів</w:t>
      </w:r>
      <w:proofErr w:type="spellEnd"/>
      <w:r w:rsidR="00E37F68" w:rsidRPr="005C5E76">
        <w:rPr>
          <w:sz w:val="28"/>
          <w:szCs w:val="28"/>
        </w:rPr>
        <w:t>;</w:t>
      </w:r>
    </w:p>
    <w:p w:rsidR="006D0927" w:rsidRPr="005C5E76" w:rsidRDefault="006D0927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>-</w:t>
      </w:r>
      <w:r w:rsidR="003D3908" w:rsidRPr="005C5E76">
        <w:rPr>
          <w:sz w:val="28"/>
          <w:szCs w:val="28"/>
          <w:lang w:val="uk-UA"/>
        </w:rPr>
        <w:t xml:space="preserve"> </w:t>
      </w:r>
      <w:proofErr w:type="spellStart"/>
      <w:r w:rsidR="00E37F68" w:rsidRPr="005C5E76">
        <w:rPr>
          <w:sz w:val="28"/>
          <w:szCs w:val="28"/>
        </w:rPr>
        <w:t>моніторинг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виконання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бюджетних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програм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місцевих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бюджетів</w:t>
      </w:r>
      <w:proofErr w:type="spellEnd"/>
      <w:r w:rsidR="00E37F68" w:rsidRPr="005C5E76">
        <w:rPr>
          <w:sz w:val="28"/>
          <w:szCs w:val="28"/>
        </w:rPr>
        <w:t xml:space="preserve">, </w:t>
      </w:r>
      <w:proofErr w:type="spellStart"/>
      <w:r w:rsidR="00E37F68" w:rsidRPr="005C5E76">
        <w:rPr>
          <w:sz w:val="28"/>
          <w:szCs w:val="28"/>
        </w:rPr>
        <w:t>проведення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оцінки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ефективності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результативності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їх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виконання</w:t>
      </w:r>
      <w:proofErr w:type="spellEnd"/>
      <w:r w:rsidR="00E37F68" w:rsidRPr="005C5E76">
        <w:rPr>
          <w:sz w:val="28"/>
          <w:szCs w:val="28"/>
        </w:rPr>
        <w:t>;</w:t>
      </w:r>
    </w:p>
    <w:p w:rsidR="00FA090A" w:rsidRPr="005C5E76" w:rsidRDefault="006D0927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>-</w:t>
      </w:r>
      <w:r w:rsidR="003D3908" w:rsidRPr="005C5E76">
        <w:rPr>
          <w:sz w:val="28"/>
          <w:szCs w:val="28"/>
          <w:lang w:val="uk-UA"/>
        </w:rPr>
        <w:t xml:space="preserve"> </w:t>
      </w:r>
      <w:proofErr w:type="spellStart"/>
      <w:r w:rsidR="00E37F68" w:rsidRPr="005C5E76">
        <w:rPr>
          <w:sz w:val="28"/>
          <w:szCs w:val="28"/>
        </w:rPr>
        <w:t>внесення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змін</w:t>
      </w:r>
      <w:proofErr w:type="spellEnd"/>
      <w:r w:rsidR="00E37F68" w:rsidRPr="005C5E76">
        <w:rPr>
          <w:sz w:val="28"/>
          <w:szCs w:val="28"/>
        </w:rPr>
        <w:t xml:space="preserve"> до </w:t>
      </w:r>
      <w:proofErr w:type="spellStart"/>
      <w:r w:rsidR="00E37F68" w:rsidRPr="005C5E76">
        <w:rPr>
          <w:sz w:val="28"/>
          <w:szCs w:val="28"/>
        </w:rPr>
        <w:t>програмного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забезпечення</w:t>
      </w:r>
      <w:proofErr w:type="spellEnd"/>
      <w:r w:rsidR="00E37F68" w:rsidRPr="005C5E76">
        <w:rPr>
          <w:sz w:val="28"/>
          <w:szCs w:val="28"/>
        </w:rPr>
        <w:t xml:space="preserve"> в </w:t>
      </w:r>
      <w:proofErr w:type="spellStart"/>
      <w:r w:rsidR="00E37F68" w:rsidRPr="005C5E76">
        <w:rPr>
          <w:sz w:val="28"/>
          <w:szCs w:val="28"/>
        </w:rPr>
        <w:t>частині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планування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обслугов</w:t>
      </w:r>
      <w:r w:rsidRPr="005C5E76">
        <w:rPr>
          <w:sz w:val="28"/>
          <w:szCs w:val="28"/>
        </w:rPr>
        <w:t>ування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місцевих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бюджетів</w:t>
      </w:r>
      <w:proofErr w:type="spellEnd"/>
      <w:r w:rsidRPr="005C5E76">
        <w:rPr>
          <w:sz w:val="28"/>
          <w:szCs w:val="28"/>
        </w:rPr>
        <w:t xml:space="preserve"> за ПЦМ.</w:t>
      </w:r>
    </w:p>
    <w:p w:rsidR="00FA090A" w:rsidRPr="005C5E76" w:rsidRDefault="00E37F68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Розробка методологічних засад планування місцевих бюджетів на середньос</w:t>
      </w:r>
      <w:r w:rsidR="00E923A8" w:rsidRPr="005C5E76">
        <w:rPr>
          <w:sz w:val="28"/>
          <w:szCs w:val="28"/>
          <w:lang w:val="uk-UA"/>
        </w:rPr>
        <w:t>трокову перспективу полягатиме в</w:t>
      </w:r>
      <w:r w:rsidRPr="005C5E76">
        <w:rPr>
          <w:sz w:val="28"/>
          <w:szCs w:val="28"/>
          <w:lang w:val="uk-UA"/>
        </w:rPr>
        <w:t xml:space="preserve"> оцінці ефективності виконання бюджетних програм за попередній бюджетний період, перегляді та оцінці законодавства, що надає підстави для здійснення витрат з місцевого бюджету, формуванні переліку бюджетних програм на плановий та наступні за плановим два бюджетні періоди.</w:t>
      </w:r>
    </w:p>
    <w:p w:rsidR="00E37F68" w:rsidRPr="00225771" w:rsidRDefault="00E37F68" w:rsidP="0022577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</w:rPr>
        <w:lastRenderedPageBreak/>
        <w:t xml:space="preserve">За видами </w:t>
      </w:r>
      <w:proofErr w:type="spellStart"/>
      <w:r w:rsidRPr="005C5E76">
        <w:rPr>
          <w:sz w:val="28"/>
          <w:szCs w:val="28"/>
        </w:rPr>
        <w:t>діяльності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головними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завданнями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бюджетної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політики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будуть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такі</w:t>
      </w:r>
      <w:proofErr w:type="spellEnd"/>
      <w:r w:rsidR="00225771">
        <w:rPr>
          <w:sz w:val="28"/>
          <w:szCs w:val="28"/>
          <w:lang w:val="uk-UA"/>
        </w:rPr>
        <w:t>:</w:t>
      </w:r>
    </w:p>
    <w:p w:rsidR="00E37F68" w:rsidRPr="005C5E76" w:rsidRDefault="002B4165" w:rsidP="00E37F68">
      <w:pPr>
        <w:shd w:val="clear" w:color="auto" w:fill="FFFFFF"/>
        <w:spacing w:after="150"/>
        <w:jc w:val="both"/>
        <w:rPr>
          <w:i/>
          <w:sz w:val="28"/>
          <w:szCs w:val="28"/>
          <w:lang w:val="uk-UA"/>
        </w:rPr>
      </w:pPr>
      <w:r w:rsidRPr="005C5E76">
        <w:rPr>
          <w:b/>
          <w:bCs/>
          <w:i/>
          <w:sz w:val="28"/>
          <w:szCs w:val="28"/>
          <w:lang w:val="uk-UA"/>
        </w:rPr>
        <w:t xml:space="preserve">                                                           </w:t>
      </w:r>
      <w:r w:rsidR="00E37F68" w:rsidRPr="005C5E76">
        <w:rPr>
          <w:b/>
          <w:bCs/>
          <w:i/>
          <w:sz w:val="28"/>
          <w:szCs w:val="28"/>
          <w:lang w:val="uk-UA"/>
        </w:rPr>
        <w:t>Освіта</w:t>
      </w:r>
    </w:p>
    <w:p w:rsidR="00765C9E" w:rsidRPr="00225771" w:rsidRDefault="00E37F68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Пріоритетним завданням галузі буде забезпечення доступної високоякісної освіти, яка забезпечує повноцінний розвиток кожної дитини і її успішну інтеграцію в українське суспільство та європейську інтеграцію.</w:t>
      </w:r>
      <w:r w:rsidRPr="005C5E76">
        <w:rPr>
          <w:sz w:val="28"/>
          <w:szCs w:val="28"/>
          <w:lang w:val="uk-UA"/>
        </w:rPr>
        <w:br/>
      </w:r>
      <w:r w:rsidRPr="00225771">
        <w:rPr>
          <w:sz w:val="28"/>
          <w:szCs w:val="28"/>
          <w:lang w:val="uk-UA"/>
        </w:rPr>
        <w:t>Основними напрямами політики протягом 2022-2024 років є:</w:t>
      </w:r>
    </w:p>
    <w:p w:rsidR="002B4165" w:rsidRPr="005C5E76" w:rsidRDefault="00E37F68" w:rsidP="003D3908">
      <w:pPr>
        <w:numPr>
          <w:ilvl w:val="0"/>
          <w:numId w:val="8"/>
        </w:num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оптимізація мережі навчальних закладів з урахуванням </w:t>
      </w:r>
      <w:r w:rsidR="002B4165" w:rsidRPr="005C5E76">
        <w:rPr>
          <w:sz w:val="28"/>
          <w:szCs w:val="28"/>
          <w:lang w:val="uk-UA"/>
        </w:rPr>
        <w:t>демографічних і економічних реалій;</w:t>
      </w:r>
    </w:p>
    <w:p w:rsidR="00E923A8" w:rsidRPr="005C5E76" w:rsidRDefault="00E37F68" w:rsidP="00E923A8">
      <w:pPr>
        <w:numPr>
          <w:ilvl w:val="0"/>
          <w:numId w:val="8"/>
        </w:num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створення умов для переходу фінансування навчальних закладів від принципу утримання до принципу формування їх видатків, виходячи з кількості </w:t>
      </w:r>
      <w:r w:rsidR="00FA090A" w:rsidRPr="005C5E76">
        <w:rPr>
          <w:sz w:val="28"/>
          <w:szCs w:val="28"/>
          <w:lang w:val="uk-UA"/>
        </w:rPr>
        <w:t>учнів та стандарту вартості навчання одного учня;</w:t>
      </w:r>
    </w:p>
    <w:p w:rsidR="00E37F68" w:rsidRPr="005C5E76" w:rsidRDefault="00E37F68" w:rsidP="00E923A8">
      <w:pPr>
        <w:numPr>
          <w:ilvl w:val="0"/>
          <w:numId w:val="8"/>
        </w:num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запровадження національної системи оцінювання якості освіти;</w:t>
      </w:r>
      <w:r w:rsidRPr="005C5E76">
        <w:rPr>
          <w:sz w:val="28"/>
          <w:szCs w:val="28"/>
          <w:lang w:val="uk-UA"/>
        </w:rPr>
        <w:br/>
        <w:t>підвищення рівня забезпеченості загальноосвітніх шкіл сучасними засобами навчання (кабінети біології, фізики, хімії) та комп</w:t>
      </w:r>
      <w:r w:rsidR="00563DE4" w:rsidRPr="005C5E76">
        <w:rPr>
          <w:sz w:val="28"/>
          <w:szCs w:val="28"/>
          <w:lang w:val="uk-UA"/>
        </w:rPr>
        <w:t>’ютерною технікою нового зразка;</w:t>
      </w:r>
    </w:p>
    <w:p w:rsidR="00F813CC" w:rsidRPr="005C5E76" w:rsidRDefault="00563DE4" w:rsidP="003D3908">
      <w:pPr>
        <w:numPr>
          <w:ilvl w:val="0"/>
          <w:numId w:val="8"/>
        </w:num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з</w:t>
      </w:r>
      <w:r w:rsidR="00F813CC" w:rsidRPr="005C5E76">
        <w:rPr>
          <w:sz w:val="28"/>
          <w:szCs w:val="28"/>
          <w:lang w:val="uk-UA"/>
        </w:rPr>
        <w:t>апровадження інформаційно-</w:t>
      </w:r>
      <w:r w:rsidRPr="005C5E76">
        <w:rPr>
          <w:sz w:val="28"/>
          <w:szCs w:val="28"/>
          <w:lang w:val="uk-UA"/>
        </w:rPr>
        <w:t>комунікаційних технологій у закладах освіти;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створення умов для виховання дітей, подолання соціальної ізольованості вихованців, забезпечення розвитку, виховання, навчання та ранньої адаптації дітей - сиріт та дітей, позбавлених батьківського піклування, дітей дошкільного і шкільного віку;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приведення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інформаційної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компетентності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учасників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навчально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r w:rsidRPr="005C5E76">
        <w:rPr>
          <w:sz w:val="28"/>
          <w:szCs w:val="28"/>
        </w:rPr>
        <w:t>-</w:t>
      </w:r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виховного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процесу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відповідність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із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сучасними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вимогами</w:t>
      </w:r>
      <w:proofErr w:type="spellEnd"/>
      <w:r w:rsidRPr="005C5E76">
        <w:rPr>
          <w:sz w:val="28"/>
          <w:szCs w:val="28"/>
        </w:rPr>
        <w:t>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підвищення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якості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надання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освітніх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</w:rPr>
        <w:t>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створення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механізму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підтримки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творчого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потенціалу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обдарованої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молоді</w:t>
      </w:r>
      <w:proofErr w:type="spellEnd"/>
      <w:r w:rsidRPr="005C5E76">
        <w:rPr>
          <w:sz w:val="28"/>
          <w:szCs w:val="28"/>
        </w:rPr>
        <w:t>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 підвищення соціального статусу педагогічних працівників, які мають високі досягнення у роботі з учнівською молоддю;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удосконалення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науково</w:t>
      </w:r>
      <w:proofErr w:type="spellEnd"/>
      <w:r w:rsidRPr="005C5E76">
        <w:rPr>
          <w:sz w:val="28"/>
          <w:szCs w:val="28"/>
        </w:rPr>
        <w:t xml:space="preserve">-методичного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процесу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підвищення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кваліфікації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вчителів</w:t>
      </w:r>
      <w:proofErr w:type="spellEnd"/>
      <w:r w:rsidRPr="005C5E76">
        <w:rPr>
          <w:sz w:val="28"/>
          <w:szCs w:val="28"/>
        </w:rPr>
        <w:t>;</w:t>
      </w:r>
    </w:p>
    <w:p w:rsidR="00D069D9" w:rsidRPr="005C5E76" w:rsidRDefault="00D069D9" w:rsidP="003D390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збільшення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охоплення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дітей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позашкільною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освітою</w:t>
      </w:r>
      <w:proofErr w:type="spellEnd"/>
      <w:r w:rsidRPr="005C5E76">
        <w:rPr>
          <w:sz w:val="28"/>
          <w:szCs w:val="28"/>
        </w:rPr>
        <w:t>.</w:t>
      </w:r>
    </w:p>
    <w:p w:rsidR="00D069D9" w:rsidRPr="005C5E76" w:rsidRDefault="00D069D9" w:rsidP="00E37F68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37F68" w:rsidRPr="005C5E76" w:rsidRDefault="00E37F68" w:rsidP="00E37F68">
      <w:pPr>
        <w:shd w:val="clear" w:color="auto" w:fill="FFFFFF"/>
        <w:spacing w:after="150"/>
        <w:jc w:val="both"/>
        <w:rPr>
          <w:i/>
          <w:sz w:val="28"/>
          <w:szCs w:val="28"/>
          <w:lang w:val="uk-UA"/>
        </w:rPr>
      </w:pPr>
      <w:r w:rsidRPr="005C5E76">
        <w:rPr>
          <w:b/>
          <w:bCs/>
          <w:i/>
          <w:sz w:val="28"/>
          <w:szCs w:val="28"/>
          <w:lang w:val="uk-UA"/>
        </w:rPr>
        <w:t xml:space="preserve">                                                  Охорона здоров’я</w:t>
      </w:r>
    </w:p>
    <w:p w:rsidR="00FA090A" w:rsidRPr="005C5E76" w:rsidRDefault="00E37F68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Пріоритетами розвитку галузі є забезпечення населення високоякісними і доступними медичними послугами, профілактика та раннє виявлення захворювань, створення сприятливих умов життєдіяльності людини, для чого передбачається здійснити наступні заходи:</w:t>
      </w:r>
    </w:p>
    <w:p w:rsidR="00FA090A" w:rsidRPr="005C5E76" w:rsidRDefault="00E37F68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>–</w:t>
      </w:r>
      <w:r w:rsidRPr="005C5E76">
        <w:rPr>
          <w:color w:val="FF0000"/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створення</w:t>
      </w:r>
      <w:proofErr w:type="spellEnd"/>
      <w:r w:rsidRPr="005C5E76">
        <w:rPr>
          <w:sz w:val="28"/>
          <w:szCs w:val="28"/>
        </w:rPr>
        <w:t xml:space="preserve"> умов </w:t>
      </w:r>
      <w:proofErr w:type="gramStart"/>
      <w:r w:rsidRPr="005C5E76">
        <w:rPr>
          <w:sz w:val="28"/>
          <w:szCs w:val="28"/>
        </w:rPr>
        <w:t>для переходу</w:t>
      </w:r>
      <w:proofErr w:type="gramEnd"/>
      <w:r w:rsidRPr="005C5E76">
        <w:rPr>
          <w:sz w:val="28"/>
          <w:szCs w:val="28"/>
        </w:rPr>
        <w:t xml:space="preserve"> в </w:t>
      </w:r>
      <w:proofErr w:type="spellStart"/>
      <w:r w:rsidRPr="005C5E76">
        <w:rPr>
          <w:sz w:val="28"/>
          <w:szCs w:val="28"/>
        </w:rPr>
        <w:t>перспективі</w:t>
      </w:r>
      <w:proofErr w:type="spellEnd"/>
      <w:r w:rsidRPr="005C5E76">
        <w:rPr>
          <w:sz w:val="28"/>
          <w:szCs w:val="28"/>
        </w:rPr>
        <w:t xml:space="preserve"> до </w:t>
      </w:r>
      <w:proofErr w:type="spellStart"/>
      <w:r w:rsidRPr="005C5E76">
        <w:rPr>
          <w:sz w:val="28"/>
          <w:szCs w:val="28"/>
        </w:rPr>
        <w:t>загальнообов’язкового</w:t>
      </w:r>
      <w:proofErr w:type="spellEnd"/>
      <w:r w:rsidRPr="005C5E76">
        <w:rPr>
          <w:sz w:val="28"/>
          <w:szCs w:val="28"/>
        </w:rPr>
        <w:t xml:space="preserve"> державного </w:t>
      </w:r>
      <w:proofErr w:type="spellStart"/>
      <w:r w:rsidRPr="005C5E76">
        <w:rPr>
          <w:sz w:val="28"/>
          <w:szCs w:val="28"/>
        </w:rPr>
        <w:t>соціального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медичного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страхування</w:t>
      </w:r>
      <w:proofErr w:type="spellEnd"/>
      <w:r w:rsidRPr="005C5E76">
        <w:rPr>
          <w:sz w:val="28"/>
          <w:szCs w:val="28"/>
        </w:rPr>
        <w:t>;</w:t>
      </w:r>
    </w:p>
    <w:p w:rsidR="00FA090A" w:rsidRPr="005C5E76" w:rsidRDefault="00E37F68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– </w:t>
      </w:r>
      <w:proofErr w:type="spellStart"/>
      <w:r w:rsidRPr="005C5E76">
        <w:rPr>
          <w:sz w:val="28"/>
          <w:szCs w:val="28"/>
        </w:rPr>
        <w:t>удосконалення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механізмів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управління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фінансування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охорони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здоров’я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системи</w:t>
      </w:r>
      <w:proofErr w:type="spellEnd"/>
      <w:r w:rsidRPr="005C5E76">
        <w:rPr>
          <w:sz w:val="28"/>
          <w:szCs w:val="28"/>
        </w:rPr>
        <w:t xml:space="preserve"> кадрового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галузі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системи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управління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якістю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медичної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допомоги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системи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моніторингу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індикаторів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якості</w:t>
      </w:r>
      <w:proofErr w:type="spellEnd"/>
      <w:r w:rsidRPr="005C5E76">
        <w:rPr>
          <w:sz w:val="28"/>
          <w:szCs w:val="28"/>
        </w:rPr>
        <w:t>;</w:t>
      </w:r>
    </w:p>
    <w:p w:rsidR="00225771" w:rsidRDefault="00B70F23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lastRenderedPageBreak/>
        <w:t xml:space="preserve">- </w:t>
      </w:r>
      <w:proofErr w:type="spellStart"/>
      <w:r w:rsidR="00E37F68" w:rsidRPr="005C5E76">
        <w:rPr>
          <w:sz w:val="28"/>
          <w:szCs w:val="28"/>
        </w:rPr>
        <w:t>формування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системи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моніторингу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задоволеності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пацієнтів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якістю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медичного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обслуговування</w:t>
      </w:r>
      <w:proofErr w:type="spellEnd"/>
      <w:r w:rsidR="00E37F68" w:rsidRPr="005C5E76">
        <w:rPr>
          <w:sz w:val="28"/>
          <w:szCs w:val="28"/>
        </w:rPr>
        <w:t>;</w:t>
      </w:r>
    </w:p>
    <w:p w:rsidR="00225771" w:rsidRDefault="00E37F68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– </w:t>
      </w:r>
      <w:proofErr w:type="spellStart"/>
      <w:r w:rsidRPr="005C5E76">
        <w:rPr>
          <w:sz w:val="28"/>
          <w:szCs w:val="28"/>
        </w:rPr>
        <w:t>здійснення</w:t>
      </w:r>
      <w:proofErr w:type="spellEnd"/>
      <w:r w:rsidRPr="005C5E76">
        <w:rPr>
          <w:sz w:val="28"/>
          <w:szCs w:val="28"/>
        </w:rPr>
        <w:t xml:space="preserve"> переходу до </w:t>
      </w:r>
      <w:proofErr w:type="spellStart"/>
      <w:r w:rsidRPr="005C5E76">
        <w:rPr>
          <w:sz w:val="28"/>
          <w:szCs w:val="28"/>
        </w:rPr>
        <w:t>розподілу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коштів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галузі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охорони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здоров’я</w:t>
      </w:r>
      <w:proofErr w:type="spellEnd"/>
      <w:r w:rsidRPr="005C5E76">
        <w:rPr>
          <w:sz w:val="28"/>
          <w:szCs w:val="28"/>
        </w:rPr>
        <w:t xml:space="preserve"> за принципом оплати </w:t>
      </w:r>
      <w:proofErr w:type="spellStart"/>
      <w:r w:rsidRPr="005C5E76">
        <w:rPr>
          <w:sz w:val="28"/>
          <w:szCs w:val="28"/>
        </w:rPr>
        <w:t>надання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</w:rPr>
        <w:t xml:space="preserve">, а не за принципом </w:t>
      </w:r>
      <w:proofErr w:type="spellStart"/>
      <w:r w:rsidRPr="005C5E76">
        <w:rPr>
          <w:sz w:val="28"/>
          <w:szCs w:val="28"/>
        </w:rPr>
        <w:t>утримання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медичних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закладів</w:t>
      </w:r>
      <w:proofErr w:type="spellEnd"/>
      <w:r w:rsidRPr="005C5E76">
        <w:rPr>
          <w:sz w:val="28"/>
          <w:szCs w:val="28"/>
        </w:rPr>
        <w:t>;</w:t>
      </w:r>
    </w:p>
    <w:p w:rsidR="00225771" w:rsidRDefault="00E37F68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–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виконання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державних</w:t>
      </w:r>
      <w:proofErr w:type="spellEnd"/>
      <w:r w:rsidRPr="005C5E76">
        <w:rPr>
          <w:sz w:val="28"/>
          <w:szCs w:val="28"/>
        </w:rPr>
        <w:t xml:space="preserve"> і </w:t>
      </w:r>
      <w:proofErr w:type="spellStart"/>
      <w:r w:rsidRPr="005C5E76">
        <w:rPr>
          <w:sz w:val="28"/>
          <w:szCs w:val="28"/>
        </w:rPr>
        <w:t>місцевих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програм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спрямованих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поліпшення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показників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здоров’я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населення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стабілізацію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ситуації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із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серцево-судинними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захворюваннями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захворюваннями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туберкульоз</w:t>
      </w:r>
      <w:proofErr w:type="spellEnd"/>
      <w:r w:rsidRPr="005C5E76">
        <w:rPr>
          <w:sz w:val="28"/>
          <w:szCs w:val="28"/>
        </w:rPr>
        <w:t xml:space="preserve">, ВІЛ/СНІД, </w:t>
      </w:r>
      <w:proofErr w:type="spellStart"/>
      <w:r w:rsidRPr="005C5E76">
        <w:rPr>
          <w:sz w:val="28"/>
          <w:szCs w:val="28"/>
        </w:rPr>
        <w:t>цукровий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діабет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тощо</w:t>
      </w:r>
      <w:proofErr w:type="spellEnd"/>
      <w:r w:rsidRPr="005C5E76">
        <w:rPr>
          <w:sz w:val="28"/>
          <w:szCs w:val="28"/>
        </w:rPr>
        <w:t>;</w:t>
      </w:r>
    </w:p>
    <w:p w:rsidR="00E37F68" w:rsidRDefault="00225771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удосконалення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процесу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управління</w:t>
      </w:r>
      <w:proofErr w:type="spellEnd"/>
      <w:r w:rsidR="00E37F68" w:rsidRPr="005C5E76">
        <w:rPr>
          <w:sz w:val="28"/>
          <w:szCs w:val="28"/>
        </w:rPr>
        <w:t xml:space="preserve"> на </w:t>
      </w:r>
      <w:proofErr w:type="spellStart"/>
      <w:r w:rsidR="00E37F68" w:rsidRPr="005C5E76">
        <w:rPr>
          <w:sz w:val="28"/>
          <w:szCs w:val="28"/>
        </w:rPr>
        <w:t>основі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подальшого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розвитку</w:t>
      </w:r>
      <w:proofErr w:type="spellEnd"/>
      <w:r w:rsidR="00765C9E" w:rsidRPr="005C5E76">
        <w:rPr>
          <w:sz w:val="28"/>
          <w:szCs w:val="28"/>
          <w:lang w:val="uk-UA"/>
        </w:rPr>
        <w:t xml:space="preserve"> </w:t>
      </w:r>
      <w:proofErr w:type="spellStart"/>
      <w:r w:rsidR="00E37F68" w:rsidRPr="005C5E76">
        <w:rPr>
          <w:sz w:val="28"/>
          <w:szCs w:val="28"/>
        </w:rPr>
        <w:t>інформаційного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середовища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системи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охорони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здоров’я</w:t>
      </w:r>
      <w:proofErr w:type="spellEnd"/>
      <w:r w:rsidR="00E37F68" w:rsidRPr="005C5E76">
        <w:rPr>
          <w:sz w:val="28"/>
          <w:szCs w:val="28"/>
        </w:rPr>
        <w:t>.</w:t>
      </w:r>
    </w:p>
    <w:p w:rsidR="00225771" w:rsidRPr="005C5E76" w:rsidRDefault="00225771" w:rsidP="002257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4D3E" w:rsidRPr="005C5E76" w:rsidRDefault="00E37F68" w:rsidP="00225771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Основні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результати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яких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планується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досягти</w:t>
      </w:r>
      <w:proofErr w:type="spellEnd"/>
      <w:r w:rsidRPr="005C5E76">
        <w:rPr>
          <w:sz w:val="28"/>
          <w:szCs w:val="28"/>
        </w:rPr>
        <w:t>:</w:t>
      </w:r>
    </w:p>
    <w:p w:rsidR="00FA090A" w:rsidRPr="005C5E76" w:rsidRDefault="003C4046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підвищення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рівня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медичного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обслуговування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населення</w:t>
      </w:r>
      <w:proofErr w:type="spellEnd"/>
      <w:r w:rsidR="00E37F68" w:rsidRPr="005C5E76">
        <w:rPr>
          <w:sz w:val="28"/>
          <w:szCs w:val="28"/>
        </w:rPr>
        <w:t>;</w:t>
      </w:r>
    </w:p>
    <w:p w:rsidR="00FA090A" w:rsidRPr="005C5E76" w:rsidRDefault="00B70F23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запровадження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нових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підходів</w:t>
      </w:r>
      <w:proofErr w:type="spellEnd"/>
      <w:r w:rsidR="00E37F68" w:rsidRPr="005C5E76">
        <w:rPr>
          <w:sz w:val="28"/>
          <w:szCs w:val="28"/>
        </w:rPr>
        <w:t xml:space="preserve"> до </w:t>
      </w:r>
      <w:proofErr w:type="spellStart"/>
      <w:r w:rsidR="00E37F68" w:rsidRPr="005C5E76">
        <w:rPr>
          <w:sz w:val="28"/>
          <w:szCs w:val="28"/>
        </w:rPr>
        <w:t>організації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роботи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закладів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охорони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здоров’я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їх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фінансового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забезпечення</w:t>
      </w:r>
      <w:proofErr w:type="spellEnd"/>
      <w:r w:rsidR="00E37F68" w:rsidRPr="005C5E76">
        <w:rPr>
          <w:sz w:val="28"/>
          <w:szCs w:val="28"/>
        </w:rPr>
        <w:t>;</w:t>
      </w:r>
    </w:p>
    <w:p w:rsidR="00FA090A" w:rsidRPr="005C5E76" w:rsidRDefault="003C4046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подальший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розвиток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системи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медичного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обслуговування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населення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реформування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системи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охорони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здоров’я</w:t>
      </w:r>
      <w:proofErr w:type="spellEnd"/>
      <w:r w:rsidR="00E37F68" w:rsidRPr="005C5E76">
        <w:rPr>
          <w:sz w:val="28"/>
          <w:szCs w:val="28"/>
        </w:rPr>
        <w:t>;</w:t>
      </w:r>
    </w:p>
    <w:p w:rsidR="00E37F68" w:rsidRPr="005C5E76" w:rsidRDefault="003C4046" w:rsidP="00225771">
      <w:pPr>
        <w:shd w:val="clear" w:color="auto" w:fill="FFFFFF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зниження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рівнів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загальної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захворюваності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населення</w:t>
      </w:r>
      <w:proofErr w:type="spellEnd"/>
      <w:r w:rsidR="00E37F68" w:rsidRPr="005C5E76">
        <w:rPr>
          <w:sz w:val="28"/>
          <w:szCs w:val="28"/>
        </w:rPr>
        <w:t>.</w:t>
      </w:r>
    </w:p>
    <w:p w:rsidR="00CB2651" w:rsidRPr="005C5E76" w:rsidRDefault="00E37F68" w:rsidP="00E37F68">
      <w:pPr>
        <w:shd w:val="clear" w:color="auto" w:fill="FFFFFF"/>
        <w:spacing w:after="150"/>
        <w:jc w:val="both"/>
        <w:rPr>
          <w:b/>
          <w:bCs/>
          <w:sz w:val="28"/>
          <w:szCs w:val="28"/>
          <w:lang w:val="uk-UA"/>
        </w:rPr>
      </w:pPr>
      <w:r w:rsidRPr="005C5E76">
        <w:rPr>
          <w:b/>
          <w:bCs/>
          <w:sz w:val="28"/>
          <w:szCs w:val="28"/>
          <w:lang w:val="uk-UA"/>
        </w:rPr>
        <w:t xml:space="preserve">                   </w:t>
      </w:r>
    </w:p>
    <w:p w:rsidR="00E37F68" w:rsidRPr="005C5E76" w:rsidRDefault="00E37F68" w:rsidP="00CB2651">
      <w:pPr>
        <w:shd w:val="clear" w:color="auto" w:fill="FFFFFF"/>
        <w:spacing w:after="150"/>
        <w:jc w:val="center"/>
        <w:rPr>
          <w:i/>
          <w:sz w:val="28"/>
          <w:szCs w:val="28"/>
          <w:lang w:val="uk-UA"/>
        </w:rPr>
      </w:pPr>
      <w:r w:rsidRPr="005C5E76">
        <w:rPr>
          <w:b/>
          <w:bCs/>
          <w:i/>
          <w:sz w:val="28"/>
          <w:szCs w:val="28"/>
          <w:lang w:val="uk-UA"/>
        </w:rPr>
        <w:t>Соціальний захист та соціальне забезпечення</w:t>
      </w:r>
    </w:p>
    <w:p w:rsidR="00FA090A" w:rsidRPr="005C5E76" w:rsidRDefault="00E37F68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населення.</w:t>
      </w:r>
    </w:p>
    <w:p w:rsidR="00FA090A" w:rsidRPr="005C5E76" w:rsidRDefault="00E37F68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У середньостроковій перспективі передбачається:</w:t>
      </w:r>
    </w:p>
    <w:p w:rsidR="00FA090A" w:rsidRPr="005C5E76" w:rsidRDefault="0018547D" w:rsidP="00B15CAC">
      <w:pPr>
        <w:shd w:val="clear" w:color="auto" w:fill="FFFFFF"/>
        <w:spacing w:after="60"/>
        <w:ind w:left="142"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- </w:t>
      </w:r>
      <w:r w:rsidR="00E37F68" w:rsidRPr="005C5E76">
        <w:rPr>
          <w:sz w:val="28"/>
          <w:szCs w:val="28"/>
          <w:lang w:val="uk-UA"/>
        </w:rPr>
        <w:t>здійснення структуризації системи надання пільг (з урахуванням рівня доходів всіх одержувачів пільг), компенсацій та державної допомоги відповідно до вимог законодавства;</w:t>
      </w:r>
    </w:p>
    <w:p w:rsidR="00225771" w:rsidRDefault="0018547D" w:rsidP="00B15CAC">
      <w:pPr>
        <w:shd w:val="clear" w:color="auto" w:fill="FFFFFF"/>
        <w:spacing w:after="6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- </w:t>
      </w:r>
      <w:r w:rsidR="00E37F68" w:rsidRPr="005C5E76">
        <w:rPr>
          <w:sz w:val="28"/>
          <w:szCs w:val="28"/>
          <w:lang w:val="uk-UA"/>
        </w:rPr>
        <w:t>підвищення охоплення адресною соціальною допомогою незахищених верств населення;</w:t>
      </w:r>
      <w:r w:rsidR="00225771">
        <w:rPr>
          <w:sz w:val="28"/>
          <w:szCs w:val="28"/>
          <w:lang w:val="uk-UA"/>
        </w:rPr>
        <w:t xml:space="preserve"> </w:t>
      </w:r>
    </w:p>
    <w:p w:rsidR="00E37F68" w:rsidRPr="005C5E76" w:rsidRDefault="0018547D" w:rsidP="00B15CAC">
      <w:pPr>
        <w:shd w:val="clear" w:color="auto" w:fill="FFFFFF"/>
        <w:spacing w:after="6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- </w:t>
      </w:r>
      <w:r w:rsidR="00E37F68" w:rsidRPr="005C5E76">
        <w:rPr>
          <w:sz w:val="28"/>
          <w:szCs w:val="28"/>
          <w:lang w:val="uk-UA"/>
        </w:rPr>
        <w:t>перехід до принципу адресності для всіх видів соціальної підтримки, за винятком допомоги у разі народження дитини, інвалідам з дитинства й дітям-інвалідам, а також пільг особам, які мають виняткові заслуги перед Батьківщин</w:t>
      </w:r>
      <w:r w:rsidR="00BB6277" w:rsidRPr="005C5E76">
        <w:rPr>
          <w:sz w:val="28"/>
          <w:szCs w:val="28"/>
          <w:lang w:val="uk-UA"/>
        </w:rPr>
        <w:t>ою згідно діючого законодавства;</w:t>
      </w:r>
    </w:p>
    <w:p w:rsidR="00127FE6" w:rsidRPr="005C5E76" w:rsidRDefault="00127FE6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забезпечення своєчасності отримання громадянами державних соціальних гарантій, забезпечення соціальної підтримки дітей війни, інвалідів та ветеранів війни; громадян, постраждалих внаслідок Чорнобильської катастрофи;</w:t>
      </w:r>
    </w:p>
    <w:p w:rsidR="00127FE6" w:rsidRPr="005C5E76" w:rsidRDefault="00127FE6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вирішення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інших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соціальних</w:t>
      </w:r>
      <w:proofErr w:type="spellEnd"/>
      <w:r w:rsidRPr="005C5E76">
        <w:rPr>
          <w:sz w:val="28"/>
          <w:szCs w:val="28"/>
        </w:rPr>
        <w:t xml:space="preserve"> проблем по </w:t>
      </w:r>
      <w:proofErr w:type="spellStart"/>
      <w:r w:rsidRPr="005C5E76">
        <w:rPr>
          <w:sz w:val="28"/>
          <w:szCs w:val="28"/>
        </w:rPr>
        <w:t>заявах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громадян</w:t>
      </w:r>
      <w:proofErr w:type="spellEnd"/>
      <w:r w:rsidRPr="005C5E76">
        <w:rPr>
          <w:sz w:val="28"/>
          <w:szCs w:val="28"/>
        </w:rPr>
        <w:t>;</w:t>
      </w:r>
    </w:p>
    <w:p w:rsidR="00127FE6" w:rsidRPr="005C5E76" w:rsidRDefault="00127FE6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соціального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захисту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учасників</w:t>
      </w:r>
      <w:proofErr w:type="spellEnd"/>
      <w:r w:rsidRPr="005C5E76">
        <w:rPr>
          <w:sz w:val="28"/>
          <w:szCs w:val="28"/>
        </w:rPr>
        <w:t xml:space="preserve"> АТО, </w:t>
      </w:r>
      <w:proofErr w:type="spellStart"/>
      <w:r w:rsidRPr="005C5E76">
        <w:rPr>
          <w:sz w:val="28"/>
          <w:szCs w:val="28"/>
        </w:rPr>
        <w:t>членів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їх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сімей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членів</w:t>
      </w:r>
      <w:proofErr w:type="spellEnd"/>
      <w:r w:rsidR="00B15CAC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сімей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загиблих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воїнів</w:t>
      </w:r>
      <w:proofErr w:type="spellEnd"/>
      <w:r w:rsidRPr="005C5E76">
        <w:rPr>
          <w:sz w:val="28"/>
          <w:szCs w:val="28"/>
        </w:rPr>
        <w:t xml:space="preserve"> АТО;</w:t>
      </w:r>
    </w:p>
    <w:p w:rsidR="00127FE6" w:rsidRPr="005C5E76" w:rsidRDefault="00127FE6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вирішення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питань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соціального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захисту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осіб</w:t>
      </w:r>
      <w:proofErr w:type="spellEnd"/>
      <w:r w:rsidRPr="005C5E76">
        <w:rPr>
          <w:sz w:val="28"/>
          <w:szCs w:val="28"/>
        </w:rPr>
        <w:t xml:space="preserve"> з </w:t>
      </w:r>
      <w:proofErr w:type="spellStart"/>
      <w:r w:rsidRPr="005C5E76">
        <w:rPr>
          <w:sz w:val="28"/>
          <w:szCs w:val="28"/>
        </w:rPr>
        <w:t>інвалідністю</w:t>
      </w:r>
      <w:proofErr w:type="spellEnd"/>
      <w:r w:rsidRPr="005C5E76">
        <w:rPr>
          <w:sz w:val="28"/>
          <w:szCs w:val="28"/>
        </w:rPr>
        <w:t>;</w:t>
      </w:r>
    </w:p>
    <w:p w:rsidR="00127FE6" w:rsidRPr="005C5E76" w:rsidRDefault="00127FE6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організація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надання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соціальних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гарантованих</w:t>
      </w:r>
      <w:proofErr w:type="spellEnd"/>
      <w:r w:rsidRPr="005C5E76">
        <w:rPr>
          <w:sz w:val="28"/>
          <w:szCs w:val="28"/>
        </w:rPr>
        <w:t xml:space="preserve"> державою;</w:t>
      </w:r>
    </w:p>
    <w:p w:rsidR="00127FE6" w:rsidRPr="005C5E76" w:rsidRDefault="00127FE6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соціальна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підтримка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внутрішньо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переміщених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осіб</w:t>
      </w:r>
      <w:proofErr w:type="spellEnd"/>
      <w:r w:rsidRPr="005C5E76">
        <w:rPr>
          <w:sz w:val="28"/>
          <w:szCs w:val="28"/>
        </w:rPr>
        <w:t>.</w:t>
      </w:r>
    </w:p>
    <w:p w:rsidR="00127FE6" w:rsidRPr="005C5E76" w:rsidRDefault="00127FE6" w:rsidP="0022577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:rsidR="00E37F68" w:rsidRPr="005C5E76" w:rsidRDefault="00E37F68" w:rsidP="0015239A">
      <w:pPr>
        <w:shd w:val="clear" w:color="auto" w:fill="FFFFFF"/>
        <w:spacing w:after="150"/>
        <w:jc w:val="both"/>
        <w:rPr>
          <w:i/>
          <w:sz w:val="28"/>
          <w:szCs w:val="28"/>
        </w:rPr>
      </w:pPr>
      <w:r w:rsidRPr="005C5E76">
        <w:rPr>
          <w:b/>
          <w:bCs/>
          <w:i/>
          <w:sz w:val="28"/>
          <w:szCs w:val="28"/>
          <w:lang w:val="uk-UA"/>
        </w:rPr>
        <w:lastRenderedPageBreak/>
        <w:t xml:space="preserve">                                             </w:t>
      </w:r>
      <w:r w:rsidRPr="005C5E76">
        <w:rPr>
          <w:b/>
          <w:bCs/>
          <w:i/>
          <w:sz w:val="28"/>
          <w:szCs w:val="28"/>
        </w:rPr>
        <w:t xml:space="preserve">Культура та </w:t>
      </w:r>
      <w:proofErr w:type="spellStart"/>
      <w:r w:rsidRPr="005C5E76">
        <w:rPr>
          <w:b/>
          <w:bCs/>
          <w:i/>
          <w:sz w:val="28"/>
          <w:szCs w:val="28"/>
        </w:rPr>
        <w:t>мистецтво</w:t>
      </w:r>
      <w:proofErr w:type="spellEnd"/>
    </w:p>
    <w:p w:rsidR="00B15CAC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Головними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пріоритетами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галузі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будуть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збереження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відтворення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примноження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духовних</w:t>
      </w:r>
      <w:proofErr w:type="spellEnd"/>
      <w:r w:rsidRPr="005C5E76">
        <w:rPr>
          <w:sz w:val="28"/>
          <w:szCs w:val="28"/>
        </w:rPr>
        <w:t xml:space="preserve"> і </w:t>
      </w:r>
      <w:proofErr w:type="spellStart"/>
      <w:r w:rsidRPr="005C5E76">
        <w:rPr>
          <w:sz w:val="28"/>
          <w:szCs w:val="28"/>
        </w:rPr>
        <w:t>культурних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здобутків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українського</w:t>
      </w:r>
      <w:proofErr w:type="spellEnd"/>
      <w:r w:rsidRPr="005C5E76">
        <w:rPr>
          <w:sz w:val="28"/>
          <w:szCs w:val="28"/>
        </w:rPr>
        <w:t xml:space="preserve"> народу.</w:t>
      </w:r>
    </w:p>
    <w:p w:rsidR="00FA090A" w:rsidRPr="005C5E76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Протягом</w:t>
      </w:r>
      <w:proofErr w:type="spellEnd"/>
      <w:r w:rsidRPr="005C5E76">
        <w:rPr>
          <w:sz w:val="28"/>
          <w:szCs w:val="28"/>
        </w:rPr>
        <w:t xml:space="preserve"> 2022-2024 </w:t>
      </w:r>
      <w:proofErr w:type="spellStart"/>
      <w:r w:rsidRPr="005C5E76">
        <w:rPr>
          <w:sz w:val="28"/>
          <w:szCs w:val="28"/>
        </w:rPr>
        <w:t>років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передбачається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здійснити</w:t>
      </w:r>
      <w:proofErr w:type="spellEnd"/>
      <w:r w:rsidRPr="005C5E76">
        <w:rPr>
          <w:sz w:val="28"/>
          <w:szCs w:val="28"/>
        </w:rPr>
        <w:t>:</w:t>
      </w:r>
    </w:p>
    <w:p w:rsidR="00B15CAC" w:rsidRDefault="00183CEB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удосконалення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механізму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надання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фінансової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підтримки</w:t>
      </w:r>
      <w:proofErr w:type="spellEnd"/>
      <w:r w:rsidR="00E37F68" w:rsidRPr="005C5E76">
        <w:rPr>
          <w:sz w:val="28"/>
          <w:szCs w:val="28"/>
        </w:rPr>
        <w:t xml:space="preserve"> закладам </w:t>
      </w:r>
      <w:proofErr w:type="spellStart"/>
      <w:r w:rsidR="00E37F68" w:rsidRPr="005C5E76">
        <w:rPr>
          <w:sz w:val="28"/>
          <w:szCs w:val="28"/>
        </w:rPr>
        <w:t>культури</w:t>
      </w:r>
      <w:proofErr w:type="spellEnd"/>
      <w:r w:rsidR="00E37F68" w:rsidRPr="005C5E76">
        <w:rPr>
          <w:sz w:val="28"/>
          <w:szCs w:val="28"/>
        </w:rPr>
        <w:t>;</w:t>
      </w:r>
    </w:p>
    <w:p w:rsidR="00B15CAC" w:rsidRDefault="00B15CAC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упорядкування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кількості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установ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культури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їх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штатної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чисельності</w:t>
      </w:r>
      <w:proofErr w:type="spellEnd"/>
      <w:r w:rsidR="00E37F68" w:rsidRPr="005C5E76">
        <w:rPr>
          <w:sz w:val="28"/>
          <w:szCs w:val="28"/>
        </w:rPr>
        <w:t>;</w:t>
      </w:r>
    </w:p>
    <w:p w:rsidR="00B15CAC" w:rsidRDefault="00183CEB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запровадження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системи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державних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стандартів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щодо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надання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культурних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="00E37F68" w:rsidRPr="005C5E76">
        <w:rPr>
          <w:sz w:val="28"/>
          <w:szCs w:val="28"/>
        </w:rPr>
        <w:t>населенню</w:t>
      </w:r>
      <w:proofErr w:type="spellEnd"/>
      <w:r w:rsidR="00E37F68" w:rsidRPr="005C5E76">
        <w:rPr>
          <w:sz w:val="28"/>
          <w:szCs w:val="28"/>
        </w:rPr>
        <w:t>;</w:t>
      </w:r>
    </w:p>
    <w:p w:rsidR="00E37F68" w:rsidRPr="005C5E76" w:rsidRDefault="00183CEB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забезпечення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підвищення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фахового</w:t>
      </w:r>
      <w:proofErr w:type="spellEnd"/>
      <w:r w:rsidR="00E37F68" w:rsidRPr="005C5E76">
        <w:rPr>
          <w:sz w:val="28"/>
          <w:szCs w:val="28"/>
        </w:rPr>
        <w:t xml:space="preserve"> та </w:t>
      </w:r>
      <w:proofErr w:type="spellStart"/>
      <w:r w:rsidR="00E37F68" w:rsidRPr="005C5E76">
        <w:rPr>
          <w:sz w:val="28"/>
          <w:szCs w:val="28"/>
        </w:rPr>
        <w:t>освітнього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рівня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5978F8" w:rsidRPr="005C5E76">
        <w:rPr>
          <w:sz w:val="28"/>
          <w:szCs w:val="28"/>
        </w:rPr>
        <w:t>працівників</w:t>
      </w:r>
      <w:proofErr w:type="spellEnd"/>
      <w:r w:rsidR="005978F8" w:rsidRPr="005C5E76">
        <w:rPr>
          <w:sz w:val="28"/>
          <w:szCs w:val="28"/>
        </w:rPr>
        <w:t xml:space="preserve"> </w:t>
      </w:r>
      <w:proofErr w:type="spellStart"/>
      <w:r w:rsidR="005978F8" w:rsidRPr="005C5E76">
        <w:rPr>
          <w:sz w:val="28"/>
          <w:szCs w:val="28"/>
        </w:rPr>
        <w:t>культури</w:t>
      </w:r>
      <w:proofErr w:type="spellEnd"/>
      <w:r w:rsidR="005978F8" w:rsidRPr="005C5E76">
        <w:rPr>
          <w:sz w:val="28"/>
          <w:szCs w:val="28"/>
        </w:rPr>
        <w:t xml:space="preserve"> і </w:t>
      </w:r>
      <w:proofErr w:type="spellStart"/>
      <w:r w:rsidR="005978F8" w:rsidRPr="005C5E76">
        <w:rPr>
          <w:sz w:val="28"/>
          <w:szCs w:val="28"/>
        </w:rPr>
        <w:t>мистецтв</w:t>
      </w:r>
      <w:proofErr w:type="spellEnd"/>
      <w:r w:rsidR="005978F8" w:rsidRPr="005C5E76">
        <w:rPr>
          <w:sz w:val="28"/>
          <w:szCs w:val="28"/>
          <w:lang w:val="uk-UA"/>
        </w:rPr>
        <w:t>;</w:t>
      </w:r>
    </w:p>
    <w:p w:rsidR="000363B0" w:rsidRPr="00B15CAC" w:rsidRDefault="000363B0" w:rsidP="00B15CAC">
      <w:pPr>
        <w:numPr>
          <w:ilvl w:val="0"/>
          <w:numId w:val="7"/>
        </w:numPr>
        <w:autoSpaceDE w:val="0"/>
        <w:autoSpaceDN w:val="0"/>
        <w:adjustRightInd w:val="0"/>
        <w:spacing w:after="60"/>
        <w:ind w:left="0" w:firstLine="709"/>
        <w:jc w:val="both"/>
        <w:rPr>
          <w:sz w:val="28"/>
          <w:szCs w:val="28"/>
        </w:rPr>
      </w:pPr>
      <w:proofErr w:type="spellStart"/>
      <w:r w:rsidRPr="00B15CAC">
        <w:rPr>
          <w:sz w:val="28"/>
          <w:szCs w:val="28"/>
        </w:rPr>
        <w:t>створення</w:t>
      </w:r>
      <w:proofErr w:type="spellEnd"/>
      <w:r w:rsidRPr="00B15CAC">
        <w:rPr>
          <w:sz w:val="28"/>
          <w:szCs w:val="28"/>
        </w:rPr>
        <w:t xml:space="preserve"> умов для </w:t>
      </w:r>
      <w:proofErr w:type="spellStart"/>
      <w:r w:rsidRPr="00B15CAC">
        <w:rPr>
          <w:sz w:val="28"/>
          <w:szCs w:val="28"/>
        </w:rPr>
        <w:t>задоволення</w:t>
      </w:r>
      <w:proofErr w:type="spellEnd"/>
      <w:r w:rsidRPr="00B15CAC">
        <w:rPr>
          <w:sz w:val="28"/>
          <w:szCs w:val="28"/>
        </w:rPr>
        <w:t xml:space="preserve"> </w:t>
      </w:r>
      <w:proofErr w:type="spellStart"/>
      <w:r w:rsidRPr="00B15CAC">
        <w:rPr>
          <w:sz w:val="28"/>
          <w:szCs w:val="28"/>
        </w:rPr>
        <w:t>культурних</w:t>
      </w:r>
      <w:proofErr w:type="spellEnd"/>
      <w:r w:rsidRPr="00B15CAC">
        <w:rPr>
          <w:sz w:val="28"/>
          <w:szCs w:val="28"/>
        </w:rPr>
        <w:t xml:space="preserve"> потреб </w:t>
      </w:r>
      <w:proofErr w:type="spellStart"/>
      <w:r w:rsidRPr="00B15CAC">
        <w:rPr>
          <w:sz w:val="28"/>
          <w:szCs w:val="28"/>
        </w:rPr>
        <w:t>населення</w:t>
      </w:r>
      <w:proofErr w:type="spellEnd"/>
      <w:r w:rsidRPr="00B15CAC">
        <w:rPr>
          <w:sz w:val="28"/>
          <w:szCs w:val="28"/>
        </w:rPr>
        <w:t xml:space="preserve"> </w:t>
      </w:r>
      <w:proofErr w:type="spellStart"/>
      <w:r w:rsidRPr="00B15CAC">
        <w:rPr>
          <w:sz w:val="28"/>
          <w:szCs w:val="28"/>
        </w:rPr>
        <w:t>громади</w:t>
      </w:r>
      <w:proofErr w:type="spellEnd"/>
      <w:r w:rsidRPr="00B15CAC">
        <w:rPr>
          <w:sz w:val="28"/>
          <w:szCs w:val="28"/>
        </w:rPr>
        <w:t>,</w:t>
      </w:r>
      <w:r w:rsidR="00B15CAC" w:rsidRPr="00B15CAC">
        <w:rPr>
          <w:sz w:val="28"/>
          <w:szCs w:val="28"/>
          <w:lang w:val="uk-UA"/>
        </w:rPr>
        <w:t xml:space="preserve"> </w:t>
      </w:r>
      <w:proofErr w:type="spellStart"/>
      <w:r w:rsidRPr="00B15CAC">
        <w:rPr>
          <w:sz w:val="28"/>
          <w:szCs w:val="28"/>
        </w:rPr>
        <w:t>творчого</w:t>
      </w:r>
      <w:proofErr w:type="spellEnd"/>
      <w:r w:rsidRPr="00B15CAC">
        <w:rPr>
          <w:sz w:val="28"/>
          <w:szCs w:val="28"/>
        </w:rPr>
        <w:t xml:space="preserve"> </w:t>
      </w:r>
      <w:proofErr w:type="spellStart"/>
      <w:r w:rsidRPr="00B15CAC">
        <w:rPr>
          <w:sz w:val="28"/>
          <w:szCs w:val="28"/>
        </w:rPr>
        <w:t>розвитку</w:t>
      </w:r>
      <w:proofErr w:type="spellEnd"/>
      <w:r w:rsidRPr="00B15CAC">
        <w:rPr>
          <w:sz w:val="28"/>
          <w:szCs w:val="28"/>
        </w:rPr>
        <w:t xml:space="preserve">, </w:t>
      </w:r>
      <w:proofErr w:type="spellStart"/>
      <w:r w:rsidRPr="00B15CAC">
        <w:rPr>
          <w:sz w:val="28"/>
          <w:szCs w:val="28"/>
        </w:rPr>
        <w:t>естетичного</w:t>
      </w:r>
      <w:proofErr w:type="spellEnd"/>
      <w:r w:rsidRPr="00B15CAC">
        <w:rPr>
          <w:sz w:val="28"/>
          <w:szCs w:val="28"/>
        </w:rPr>
        <w:t xml:space="preserve"> </w:t>
      </w:r>
      <w:proofErr w:type="spellStart"/>
      <w:r w:rsidRPr="00B15CAC">
        <w:rPr>
          <w:sz w:val="28"/>
          <w:szCs w:val="28"/>
        </w:rPr>
        <w:t>виховання</w:t>
      </w:r>
      <w:proofErr w:type="spellEnd"/>
      <w:r w:rsidRPr="00B15CAC">
        <w:rPr>
          <w:sz w:val="28"/>
          <w:szCs w:val="28"/>
        </w:rPr>
        <w:t xml:space="preserve"> </w:t>
      </w:r>
      <w:proofErr w:type="spellStart"/>
      <w:r w:rsidRPr="00B15CAC">
        <w:rPr>
          <w:sz w:val="28"/>
          <w:szCs w:val="28"/>
        </w:rPr>
        <w:t>громадян</w:t>
      </w:r>
      <w:proofErr w:type="spellEnd"/>
      <w:r w:rsidRPr="00B15CAC">
        <w:rPr>
          <w:sz w:val="28"/>
          <w:szCs w:val="28"/>
        </w:rPr>
        <w:t>;</w:t>
      </w:r>
    </w:p>
    <w:p w:rsidR="000363B0" w:rsidRPr="005C5E76" w:rsidRDefault="005978F8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формуванн</w:t>
      </w:r>
      <w:proofErr w:type="spellEnd"/>
      <w:r w:rsidRPr="005C5E76">
        <w:rPr>
          <w:sz w:val="28"/>
          <w:szCs w:val="28"/>
          <w:lang w:val="uk-UA"/>
        </w:rPr>
        <w:t>я</w:t>
      </w:r>
      <w:r w:rsidR="000363B0" w:rsidRPr="005C5E76">
        <w:rPr>
          <w:sz w:val="28"/>
          <w:szCs w:val="28"/>
        </w:rPr>
        <w:t xml:space="preserve"> </w:t>
      </w:r>
      <w:proofErr w:type="spellStart"/>
      <w:r w:rsidR="000363B0" w:rsidRPr="005C5E76">
        <w:rPr>
          <w:sz w:val="28"/>
          <w:szCs w:val="28"/>
        </w:rPr>
        <w:t>гармонійного</w:t>
      </w:r>
      <w:proofErr w:type="spellEnd"/>
      <w:r w:rsidR="000363B0" w:rsidRPr="005C5E76">
        <w:rPr>
          <w:sz w:val="28"/>
          <w:szCs w:val="28"/>
        </w:rPr>
        <w:t xml:space="preserve"> культурного </w:t>
      </w:r>
      <w:proofErr w:type="spellStart"/>
      <w:r w:rsidR="000363B0" w:rsidRPr="005C5E76">
        <w:rPr>
          <w:sz w:val="28"/>
          <w:szCs w:val="28"/>
        </w:rPr>
        <w:t>середовища</w:t>
      </w:r>
      <w:proofErr w:type="spellEnd"/>
      <w:r w:rsidR="000363B0" w:rsidRPr="005C5E76">
        <w:rPr>
          <w:sz w:val="28"/>
          <w:szCs w:val="28"/>
        </w:rPr>
        <w:t>;</w:t>
      </w:r>
    </w:p>
    <w:p w:rsidR="000363B0" w:rsidRPr="005C5E76" w:rsidRDefault="000363B0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збільшення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чисельності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населення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охопленого</w:t>
      </w:r>
      <w:proofErr w:type="spellEnd"/>
      <w:r w:rsidRPr="005C5E76">
        <w:rPr>
          <w:sz w:val="28"/>
          <w:szCs w:val="28"/>
        </w:rPr>
        <w:t xml:space="preserve"> культурно-</w:t>
      </w:r>
      <w:proofErr w:type="spellStart"/>
      <w:r w:rsidRPr="005C5E76">
        <w:rPr>
          <w:sz w:val="28"/>
          <w:szCs w:val="28"/>
        </w:rPr>
        <w:t>дозвільною</w:t>
      </w:r>
      <w:proofErr w:type="spellEnd"/>
      <w:r w:rsidR="00B15CAC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діяльністю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бібліотечним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обслуговуванням</w:t>
      </w:r>
      <w:proofErr w:type="spellEnd"/>
      <w:r w:rsidRPr="005C5E76">
        <w:rPr>
          <w:sz w:val="28"/>
          <w:szCs w:val="28"/>
        </w:rPr>
        <w:t>;</w:t>
      </w:r>
    </w:p>
    <w:p w:rsidR="000363B0" w:rsidRPr="005C5E76" w:rsidRDefault="000363B0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збереження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розвиток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вивчення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національної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культурної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спадщини</w:t>
      </w:r>
      <w:proofErr w:type="spellEnd"/>
      <w:r w:rsidRPr="005C5E76">
        <w:rPr>
          <w:sz w:val="28"/>
          <w:szCs w:val="28"/>
        </w:rPr>
        <w:t>;</w:t>
      </w:r>
    </w:p>
    <w:p w:rsidR="000363B0" w:rsidRPr="005C5E76" w:rsidRDefault="000363B0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приведення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матеріально-технічної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бази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закладів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культури</w:t>
      </w:r>
      <w:proofErr w:type="spellEnd"/>
      <w:r w:rsidRPr="005C5E76">
        <w:rPr>
          <w:sz w:val="28"/>
          <w:szCs w:val="28"/>
        </w:rPr>
        <w:t xml:space="preserve"> у </w:t>
      </w:r>
      <w:proofErr w:type="spellStart"/>
      <w:r w:rsidRPr="005C5E76">
        <w:rPr>
          <w:sz w:val="28"/>
          <w:szCs w:val="28"/>
        </w:rPr>
        <w:t>відповідність</w:t>
      </w:r>
      <w:proofErr w:type="spellEnd"/>
      <w:r w:rsidRPr="005C5E76">
        <w:rPr>
          <w:sz w:val="28"/>
          <w:szCs w:val="28"/>
        </w:rPr>
        <w:t xml:space="preserve"> до</w:t>
      </w:r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сучасних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вимог</w:t>
      </w:r>
      <w:proofErr w:type="spellEnd"/>
      <w:r w:rsidRPr="005C5E76">
        <w:rPr>
          <w:sz w:val="28"/>
          <w:szCs w:val="28"/>
        </w:rPr>
        <w:t>;</w:t>
      </w:r>
    </w:p>
    <w:p w:rsidR="000363B0" w:rsidRPr="005C5E76" w:rsidRDefault="000363B0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поповнення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оновлення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бібліотечних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фондів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запровадження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нових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інформаційних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</w:rPr>
        <w:t>;</w:t>
      </w:r>
    </w:p>
    <w:p w:rsidR="000363B0" w:rsidRPr="005C5E76" w:rsidRDefault="000363B0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надання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якісних</w:t>
      </w:r>
      <w:proofErr w:type="spellEnd"/>
      <w:r w:rsidRPr="005C5E76">
        <w:rPr>
          <w:sz w:val="28"/>
          <w:szCs w:val="28"/>
        </w:rPr>
        <w:t xml:space="preserve"> культурно-</w:t>
      </w:r>
      <w:proofErr w:type="spellStart"/>
      <w:r w:rsidRPr="005C5E76">
        <w:rPr>
          <w:sz w:val="28"/>
          <w:szCs w:val="28"/>
        </w:rPr>
        <w:t>мистецьких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</w:rPr>
        <w:t>.</w:t>
      </w:r>
    </w:p>
    <w:p w:rsidR="000363B0" w:rsidRPr="005C5E76" w:rsidRDefault="000363B0" w:rsidP="00B15CAC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</w:p>
    <w:p w:rsidR="00E37F68" w:rsidRPr="005C5E76" w:rsidRDefault="00E37F68" w:rsidP="00E37F68">
      <w:pPr>
        <w:shd w:val="clear" w:color="auto" w:fill="FFFFFF"/>
        <w:spacing w:after="150"/>
        <w:jc w:val="both"/>
        <w:rPr>
          <w:i/>
          <w:sz w:val="28"/>
          <w:szCs w:val="28"/>
        </w:rPr>
      </w:pPr>
      <w:r w:rsidRPr="005C5E76">
        <w:rPr>
          <w:b/>
          <w:bCs/>
          <w:i/>
          <w:sz w:val="28"/>
          <w:szCs w:val="28"/>
        </w:rPr>
        <w:t> </w:t>
      </w:r>
      <w:r w:rsidRPr="005C5E76">
        <w:rPr>
          <w:b/>
          <w:bCs/>
          <w:i/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5C5E76">
        <w:rPr>
          <w:b/>
          <w:bCs/>
          <w:i/>
          <w:sz w:val="28"/>
          <w:szCs w:val="28"/>
        </w:rPr>
        <w:t>Фізична</w:t>
      </w:r>
      <w:proofErr w:type="spellEnd"/>
      <w:r w:rsidRPr="005C5E76">
        <w:rPr>
          <w:b/>
          <w:bCs/>
          <w:i/>
          <w:sz w:val="28"/>
          <w:szCs w:val="28"/>
        </w:rPr>
        <w:t xml:space="preserve"> культура і спорт</w:t>
      </w:r>
    </w:p>
    <w:p w:rsidR="00FA090A" w:rsidRPr="005C5E76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Головними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пріоритетами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галузі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будуть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всебічне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фізичне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виховання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становлення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здорової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нації</w:t>
      </w:r>
      <w:proofErr w:type="spellEnd"/>
      <w:r w:rsidRPr="005C5E76">
        <w:rPr>
          <w:sz w:val="28"/>
          <w:szCs w:val="28"/>
        </w:rPr>
        <w:t>.</w:t>
      </w:r>
    </w:p>
    <w:p w:rsidR="00FA090A" w:rsidRPr="005C5E76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Протягом</w:t>
      </w:r>
      <w:proofErr w:type="spellEnd"/>
      <w:r w:rsidRPr="005C5E76">
        <w:rPr>
          <w:sz w:val="28"/>
          <w:szCs w:val="28"/>
        </w:rPr>
        <w:t xml:space="preserve"> 2022-2024 </w:t>
      </w:r>
      <w:proofErr w:type="spellStart"/>
      <w:r w:rsidRPr="005C5E76">
        <w:rPr>
          <w:sz w:val="28"/>
          <w:szCs w:val="28"/>
        </w:rPr>
        <w:t>років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передбачається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здійснити</w:t>
      </w:r>
      <w:proofErr w:type="spellEnd"/>
      <w:r w:rsidRPr="005C5E76">
        <w:rPr>
          <w:sz w:val="28"/>
          <w:szCs w:val="28"/>
        </w:rPr>
        <w:t>:</w:t>
      </w:r>
    </w:p>
    <w:p w:rsidR="00B15CAC" w:rsidRDefault="00E37F68" w:rsidP="00B15CAC">
      <w:pPr>
        <w:numPr>
          <w:ilvl w:val="0"/>
          <w:numId w:val="6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створення</w:t>
      </w:r>
      <w:proofErr w:type="spellEnd"/>
      <w:r w:rsidRPr="005C5E76">
        <w:rPr>
          <w:sz w:val="28"/>
          <w:szCs w:val="28"/>
        </w:rPr>
        <w:t xml:space="preserve"> умов для </w:t>
      </w:r>
      <w:proofErr w:type="spellStart"/>
      <w:r w:rsidRPr="005C5E76">
        <w:rPr>
          <w:sz w:val="28"/>
          <w:szCs w:val="28"/>
        </w:rPr>
        <w:t>залучення</w:t>
      </w:r>
      <w:proofErr w:type="spellEnd"/>
      <w:r w:rsidRPr="005C5E76">
        <w:rPr>
          <w:sz w:val="28"/>
          <w:szCs w:val="28"/>
        </w:rPr>
        <w:t xml:space="preserve"> широких </w:t>
      </w:r>
      <w:proofErr w:type="spellStart"/>
      <w:r w:rsidRPr="005C5E76">
        <w:rPr>
          <w:sz w:val="28"/>
          <w:szCs w:val="28"/>
        </w:rPr>
        <w:t>верств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населення</w:t>
      </w:r>
      <w:proofErr w:type="spellEnd"/>
      <w:r w:rsidRPr="005C5E76">
        <w:rPr>
          <w:sz w:val="28"/>
          <w:szCs w:val="28"/>
        </w:rPr>
        <w:t xml:space="preserve"> до </w:t>
      </w:r>
      <w:proofErr w:type="spellStart"/>
      <w:r w:rsidRPr="005C5E76">
        <w:rPr>
          <w:sz w:val="28"/>
          <w:szCs w:val="28"/>
        </w:rPr>
        <w:t>масового</w:t>
      </w:r>
      <w:proofErr w:type="spellEnd"/>
      <w:r w:rsidRPr="005C5E76">
        <w:rPr>
          <w:sz w:val="28"/>
          <w:szCs w:val="28"/>
        </w:rPr>
        <w:t xml:space="preserve"> спорту, </w:t>
      </w:r>
      <w:proofErr w:type="spellStart"/>
      <w:r w:rsidRPr="005C5E76">
        <w:rPr>
          <w:sz w:val="28"/>
          <w:szCs w:val="28"/>
        </w:rPr>
        <w:t>удосконалення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механізму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утворення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утримання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мережі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сучасних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спортивних</w:t>
      </w:r>
      <w:proofErr w:type="spellEnd"/>
      <w:r w:rsidR="000A4D3E"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споруд</w:t>
      </w:r>
      <w:proofErr w:type="spellEnd"/>
      <w:r w:rsidRPr="005C5E76">
        <w:rPr>
          <w:sz w:val="28"/>
          <w:szCs w:val="28"/>
        </w:rPr>
        <w:t>;</w:t>
      </w:r>
    </w:p>
    <w:p w:rsidR="00E37F68" w:rsidRPr="005C5E76" w:rsidRDefault="00183CEB" w:rsidP="00B15CAC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5C5E76">
        <w:rPr>
          <w:sz w:val="28"/>
          <w:szCs w:val="28"/>
          <w:lang w:val="uk-UA"/>
        </w:rPr>
        <w:t xml:space="preserve">- </w:t>
      </w:r>
      <w:proofErr w:type="spellStart"/>
      <w:r w:rsidR="00E37F68" w:rsidRPr="005C5E76">
        <w:rPr>
          <w:sz w:val="28"/>
          <w:szCs w:val="28"/>
        </w:rPr>
        <w:t>створення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стимулів</w:t>
      </w:r>
      <w:proofErr w:type="spellEnd"/>
      <w:r w:rsidR="00E37F68" w:rsidRPr="005C5E76">
        <w:rPr>
          <w:sz w:val="28"/>
          <w:szCs w:val="28"/>
        </w:rPr>
        <w:t xml:space="preserve"> для здорового способу </w:t>
      </w:r>
      <w:proofErr w:type="spellStart"/>
      <w:r w:rsidR="00E37F68" w:rsidRPr="005C5E76">
        <w:rPr>
          <w:sz w:val="28"/>
          <w:szCs w:val="28"/>
        </w:rPr>
        <w:t>життя</w:t>
      </w:r>
      <w:proofErr w:type="spellEnd"/>
      <w:r w:rsidR="00E37F68" w:rsidRPr="005C5E76">
        <w:rPr>
          <w:sz w:val="28"/>
          <w:szCs w:val="28"/>
        </w:rPr>
        <w:t xml:space="preserve"> й </w:t>
      </w:r>
      <w:proofErr w:type="spellStart"/>
      <w:r w:rsidR="00E37F68" w:rsidRPr="005C5E76">
        <w:rPr>
          <w:sz w:val="28"/>
          <w:szCs w:val="28"/>
        </w:rPr>
        <w:t>здорових</w:t>
      </w:r>
      <w:proofErr w:type="spellEnd"/>
      <w:r w:rsidR="00E37F68" w:rsidRPr="005C5E76">
        <w:rPr>
          <w:sz w:val="28"/>
          <w:szCs w:val="28"/>
        </w:rPr>
        <w:t xml:space="preserve"> умов </w:t>
      </w:r>
      <w:proofErr w:type="spellStart"/>
      <w:r w:rsidR="00E37F68" w:rsidRPr="005C5E76">
        <w:rPr>
          <w:sz w:val="28"/>
          <w:szCs w:val="28"/>
        </w:rPr>
        <w:t>праці</w:t>
      </w:r>
      <w:proofErr w:type="spellEnd"/>
      <w:r w:rsidR="00E37F68" w:rsidRPr="005C5E76">
        <w:rPr>
          <w:sz w:val="28"/>
          <w:szCs w:val="28"/>
        </w:rPr>
        <w:t xml:space="preserve"> шляхом </w:t>
      </w:r>
      <w:proofErr w:type="spellStart"/>
      <w:r w:rsidR="00E37F68" w:rsidRPr="005C5E76">
        <w:rPr>
          <w:sz w:val="28"/>
          <w:szCs w:val="28"/>
        </w:rPr>
        <w:t>розвитку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інфраструктури</w:t>
      </w:r>
      <w:proofErr w:type="spellEnd"/>
      <w:r w:rsidR="00E37F68" w:rsidRPr="005C5E76">
        <w:rPr>
          <w:sz w:val="28"/>
          <w:szCs w:val="28"/>
        </w:rPr>
        <w:t xml:space="preserve"> для занять </w:t>
      </w:r>
      <w:proofErr w:type="spellStart"/>
      <w:r w:rsidR="00E37F68" w:rsidRPr="005C5E76">
        <w:rPr>
          <w:sz w:val="28"/>
          <w:szCs w:val="28"/>
        </w:rPr>
        <w:t>масовим</w:t>
      </w:r>
      <w:proofErr w:type="spellEnd"/>
      <w:r w:rsidR="00E37F68" w:rsidRPr="005C5E76">
        <w:rPr>
          <w:sz w:val="28"/>
          <w:szCs w:val="28"/>
        </w:rPr>
        <w:t xml:space="preserve"> спортом та активного </w:t>
      </w:r>
      <w:proofErr w:type="spellStart"/>
      <w:r w:rsidR="00E37F68" w:rsidRPr="005C5E76">
        <w:rPr>
          <w:sz w:val="28"/>
          <w:szCs w:val="28"/>
        </w:rPr>
        <w:t>відпочинку</w:t>
      </w:r>
      <w:bookmarkStart w:id="1" w:name="OLE_LINK3"/>
      <w:bookmarkEnd w:id="1"/>
      <w:proofErr w:type="spellEnd"/>
      <w:r w:rsidR="0015239A" w:rsidRPr="005C5E76">
        <w:rPr>
          <w:sz w:val="28"/>
          <w:szCs w:val="28"/>
          <w:lang w:val="uk-UA"/>
        </w:rPr>
        <w:t>;</w:t>
      </w:r>
    </w:p>
    <w:p w:rsidR="004412EE" w:rsidRPr="005C5E76" w:rsidRDefault="004412EE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забезпечення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різних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видів</w:t>
      </w:r>
      <w:proofErr w:type="spellEnd"/>
      <w:r w:rsidRPr="005C5E76">
        <w:rPr>
          <w:sz w:val="28"/>
          <w:szCs w:val="28"/>
        </w:rPr>
        <w:t xml:space="preserve"> спорту;</w:t>
      </w:r>
    </w:p>
    <w:p w:rsidR="004412EE" w:rsidRPr="005C5E76" w:rsidRDefault="004412EE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підвищення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рівня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охоплення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населення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різних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вікових</w:t>
      </w:r>
      <w:proofErr w:type="spellEnd"/>
      <w:r w:rsidRPr="005C5E76">
        <w:rPr>
          <w:sz w:val="28"/>
          <w:szCs w:val="28"/>
        </w:rPr>
        <w:t xml:space="preserve"> і </w:t>
      </w:r>
      <w:proofErr w:type="spellStart"/>
      <w:r w:rsidRPr="005C5E76">
        <w:rPr>
          <w:sz w:val="28"/>
          <w:szCs w:val="28"/>
        </w:rPr>
        <w:t>соціальних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груп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усіма</w:t>
      </w:r>
      <w:proofErr w:type="spellEnd"/>
      <w:r w:rsidRPr="005C5E76">
        <w:rPr>
          <w:sz w:val="28"/>
          <w:szCs w:val="28"/>
        </w:rPr>
        <w:t xml:space="preserve"> видами </w:t>
      </w:r>
      <w:proofErr w:type="spellStart"/>
      <w:r w:rsidRPr="005C5E76">
        <w:rPr>
          <w:sz w:val="28"/>
          <w:szCs w:val="28"/>
        </w:rPr>
        <w:t>фізкультурно-оздоровчої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спортивної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діяльності</w:t>
      </w:r>
      <w:proofErr w:type="spellEnd"/>
      <w:r w:rsidRPr="005C5E76">
        <w:rPr>
          <w:sz w:val="28"/>
          <w:szCs w:val="28"/>
        </w:rPr>
        <w:t>;</w:t>
      </w:r>
    </w:p>
    <w:p w:rsidR="004412EE" w:rsidRPr="005C5E76" w:rsidRDefault="004412EE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залучення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населення</w:t>
      </w:r>
      <w:proofErr w:type="spellEnd"/>
      <w:r w:rsidRPr="005C5E76">
        <w:rPr>
          <w:sz w:val="28"/>
          <w:szCs w:val="28"/>
        </w:rPr>
        <w:t xml:space="preserve"> з </w:t>
      </w:r>
      <w:proofErr w:type="spellStart"/>
      <w:r w:rsidRPr="005C5E76">
        <w:rPr>
          <w:sz w:val="28"/>
          <w:szCs w:val="28"/>
        </w:rPr>
        <w:t>обмеженими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фізичними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можливостями</w:t>
      </w:r>
      <w:proofErr w:type="spellEnd"/>
      <w:r w:rsidRPr="005C5E76">
        <w:rPr>
          <w:sz w:val="28"/>
          <w:szCs w:val="28"/>
        </w:rPr>
        <w:t xml:space="preserve"> до</w:t>
      </w:r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систематичних</w:t>
      </w:r>
      <w:proofErr w:type="spellEnd"/>
      <w:r w:rsidRPr="005C5E76">
        <w:rPr>
          <w:sz w:val="28"/>
          <w:szCs w:val="28"/>
        </w:rPr>
        <w:t xml:space="preserve"> занять </w:t>
      </w:r>
      <w:proofErr w:type="spellStart"/>
      <w:r w:rsidRPr="005C5E76">
        <w:rPr>
          <w:sz w:val="28"/>
          <w:szCs w:val="28"/>
        </w:rPr>
        <w:t>фізичною</w:t>
      </w:r>
      <w:proofErr w:type="spellEnd"/>
      <w:r w:rsidRPr="005C5E76">
        <w:rPr>
          <w:sz w:val="28"/>
          <w:szCs w:val="28"/>
        </w:rPr>
        <w:t xml:space="preserve"> культурою та спортом, </w:t>
      </w:r>
      <w:proofErr w:type="spellStart"/>
      <w:r w:rsidRPr="005C5E76">
        <w:rPr>
          <w:sz w:val="28"/>
          <w:szCs w:val="28"/>
        </w:rPr>
        <w:t>розвиток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фізичної</w:t>
      </w:r>
      <w:proofErr w:type="spellEnd"/>
      <w:r w:rsidR="0015239A"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культури</w:t>
      </w:r>
      <w:proofErr w:type="spellEnd"/>
      <w:r w:rsidRPr="005C5E76">
        <w:rPr>
          <w:sz w:val="28"/>
          <w:szCs w:val="28"/>
        </w:rPr>
        <w:t xml:space="preserve"> і спорту в </w:t>
      </w:r>
      <w:proofErr w:type="spellStart"/>
      <w:r w:rsidRPr="005C5E76">
        <w:rPr>
          <w:sz w:val="28"/>
          <w:szCs w:val="28"/>
        </w:rPr>
        <w:t>навчально-виховній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сфері</w:t>
      </w:r>
      <w:proofErr w:type="spellEnd"/>
      <w:r w:rsidRPr="005C5E76">
        <w:rPr>
          <w:sz w:val="28"/>
          <w:szCs w:val="28"/>
        </w:rPr>
        <w:t>;</w:t>
      </w:r>
    </w:p>
    <w:p w:rsidR="004412EE" w:rsidRPr="005C5E76" w:rsidRDefault="004412EE" w:rsidP="00B15CAC">
      <w:pPr>
        <w:autoSpaceDE w:val="0"/>
        <w:autoSpaceDN w:val="0"/>
        <w:adjustRightInd w:val="0"/>
        <w:spacing w:after="60"/>
        <w:ind w:left="360"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lastRenderedPageBreak/>
        <w:t xml:space="preserve">- </w:t>
      </w:r>
      <w:proofErr w:type="spellStart"/>
      <w:r w:rsidRPr="005C5E76">
        <w:rPr>
          <w:sz w:val="28"/>
          <w:szCs w:val="28"/>
        </w:rPr>
        <w:t>удосконалення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механізмів</w:t>
      </w:r>
      <w:proofErr w:type="spellEnd"/>
      <w:r w:rsidRPr="005C5E76">
        <w:rPr>
          <w:sz w:val="28"/>
          <w:szCs w:val="28"/>
        </w:rPr>
        <w:t xml:space="preserve"> морального та </w:t>
      </w:r>
      <w:proofErr w:type="spellStart"/>
      <w:r w:rsidRPr="005C5E76">
        <w:rPr>
          <w:sz w:val="28"/>
          <w:szCs w:val="28"/>
        </w:rPr>
        <w:t>матеріального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заохочення</w:t>
      </w:r>
      <w:proofErr w:type="spellEnd"/>
      <w:r w:rsidRPr="005C5E76">
        <w:rPr>
          <w:sz w:val="28"/>
          <w:szCs w:val="28"/>
          <w:lang w:val="uk-UA"/>
        </w:rPr>
        <w:t xml:space="preserve"> </w:t>
      </w:r>
      <w:proofErr w:type="spellStart"/>
      <w:r w:rsidRPr="005C5E76">
        <w:rPr>
          <w:sz w:val="28"/>
          <w:szCs w:val="28"/>
        </w:rPr>
        <w:t>високих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спортивних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результатів</w:t>
      </w:r>
      <w:proofErr w:type="spellEnd"/>
      <w:r w:rsidRPr="005C5E76">
        <w:rPr>
          <w:sz w:val="28"/>
          <w:szCs w:val="28"/>
        </w:rPr>
        <w:t>.</w:t>
      </w:r>
    </w:p>
    <w:p w:rsidR="00891ADF" w:rsidRPr="005C5E76" w:rsidRDefault="00E37F68" w:rsidP="00E37F68">
      <w:pPr>
        <w:shd w:val="clear" w:color="auto" w:fill="FFFFFF"/>
        <w:spacing w:after="150"/>
        <w:jc w:val="both"/>
        <w:rPr>
          <w:b/>
          <w:bCs/>
          <w:i/>
          <w:sz w:val="28"/>
          <w:szCs w:val="28"/>
          <w:lang w:val="uk-UA"/>
        </w:rPr>
      </w:pPr>
      <w:r w:rsidRPr="005C5E76">
        <w:rPr>
          <w:b/>
          <w:bCs/>
          <w:i/>
          <w:sz w:val="28"/>
          <w:szCs w:val="28"/>
          <w:lang w:val="uk-UA"/>
        </w:rPr>
        <w:t xml:space="preserve">                                     </w:t>
      </w:r>
    </w:p>
    <w:p w:rsidR="00E37F68" w:rsidRPr="005C5E76" w:rsidRDefault="00E37F68" w:rsidP="00891ADF">
      <w:pPr>
        <w:shd w:val="clear" w:color="auto" w:fill="FFFFFF"/>
        <w:spacing w:after="150"/>
        <w:jc w:val="center"/>
        <w:rPr>
          <w:i/>
          <w:sz w:val="28"/>
          <w:szCs w:val="28"/>
        </w:rPr>
      </w:pPr>
      <w:proofErr w:type="spellStart"/>
      <w:r w:rsidRPr="005C5E76">
        <w:rPr>
          <w:b/>
          <w:bCs/>
          <w:i/>
          <w:sz w:val="28"/>
          <w:szCs w:val="28"/>
        </w:rPr>
        <w:t>Житлово-комунальне</w:t>
      </w:r>
      <w:proofErr w:type="spellEnd"/>
      <w:r w:rsidRPr="005C5E76">
        <w:rPr>
          <w:b/>
          <w:bCs/>
          <w:i/>
          <w:sz w:val="28"/>
          <w:szCs w:val="28"/>
        </w:rPr>
        <w:t xml:space="preserve"> </w:t>
      </w:r>
      <w:proofErr w:type="spellStart"/>
      <w:r w:rsidRPr="005C5E76">
        <w:rPr>
          <w:b/>
          <w:bCs/>
          <w:i/>
          <w:sz w:val="28"/>
          <w:szCs w:val="28"/>
        </w:rPr>
        <w:t>господарство</w:t>
      </w:r>
      <w:proofErr w:type="spellEnd"/>
    </w:p>
    <w:p w:rsidR="00E37F68" w:rsidRDefault="00E37F68" w:rsidP="00BB6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Пріоритетними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завданнями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реформування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житлово-комунального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господарства</w:t>
      </w:r>
      <w:proofErr w:type="spellEnd"/>
      <w:r w:rsidRPr="005C5E76">
        <w:rPr>
          <w:sz w:val="28"/>
          <w:szCs w:val="28"/>
        </w:rPr>
        <w:t xml:space="preserve"> у прогнозному </w:t>
      </w:r>
      <w:proofErr w:type="spellStart"/>
      <w:r w:rsidRPr="005C5E76">
        <w:rPr>
          <w:sz w:val="28"/>
          <w:szCs w:val="28"/>
        </w:rPr>
        <w:t>періоді</w:t>
      </w:r>
      <w:proofErr w:type="spellEnd"/>
      <w:r w:rsidRPr="005C5E76">
        <w:rPr>
          <w:sz w:val="28"/>
          <w:szCs w:val="28"/>
        </w:rPr>
        <w:t xml:space="preserve"> буде </w:t>
      </w:r>
      <w:proofErr w:type="spellStart"/>
      <w:r w:rsidRPr="005C5E76">
        <w:rPr>
          <w:sz w:val="28"/>
          <w:szCs w:val="28"/>
        </w:rPr>
        <w:t>надання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населенню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якісних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житлово-комунальних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послуг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="00BB6277" w:rsidRPr="005C5E76">
        <w:rPr>
          <w:sz w:val="28"/>
          <w:szCs w:val="28"/>
        </w:rPr>
        <w:t>забезпечення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якісного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освітлення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вулиць</w:t>
      </w:r>
      <w:proofErr w:type="spellEnd"/>
      <w:r w:rsidR="00BB6277" w:rsidRPr="005C5E76">
        <w:rPr>
          <w:sz w:val="28"/>
          <w:szCs w:val="28"/>
        </w:rPr>
        <w:t xml:space="preserve">, </w:t>
      </w:r>
      <w:proofErr w:type="spellStart"/>
      <w:r w:rsidR="00BB6277" w:rsidRPr="005C5E76">
        <w:rPr>
          <w:sz w:val="28"/>
          <w:szCs w:val="28"/>
        </w:rPr>
        <w:t>забезпечення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населення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якісною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питною</w:t>
      </w:r>
      <w:proofErr w:type="spellEnd"/>
      <w:r w:rsidR="00BB6277" w:rsidRPr="005C5E76">
        <w:rPr>
          <w:sz w:val="28"/>
          <w:szCs w:val="28"/>
        </w:rPr>
        <w:t xml:space="preserve"> водою, </w:t>
      </w:r>
      <w:proofErr w:type="spellStart"/>
      <w:r w:rsidR="00BB6277" w:rsidRPr="005C5E76">
        <w:rPr>
          <w:sz w:val="28"/>
          <w:szCs w:val="28"/>
        </w:rPr>
        <w:t>забезпечення</w:t>
      </w:r>
      <w:proofErr w:type="spellEnd"/>
      <w:r w:rsidR="00BB6277" w:rsidRPr="005C5E76">
        <w:rPr>
          <w:sz w:val="28"/>
          <w:szCs w:val="28"/>
        </w:rPr>
        <w:t xml:space="preserve"> благоустрою </w:t>
      </w:r>
      <w:proofErr w:type="spellStart"/>
      <w:r w:rsidR="00BB6277" w:rsidRPr="005C5E76">
        <w:rPr>
          <w:sz w:val="28"/>
          <w:szCs w:val="28"/>
        </w:rPr>
        <w:t>території</w:t>
      </w:r>
      <w:proofErr w:type="spellEnd"/>
      <w:r w:rsidR="00BB6277" w:rsidRPr="005C5E76">
        <w:rPr>
          <w:sz w:val="28"/>
          <w:szCs w:val="28"/>
        </w:rPr>
        <w:t xml:space="preserve"> </w:t>
      </w:r>
      <w:proofErr w:type="spellStart"/>
      <w:r w:rsidR="00BB6277" w:rsidRPr="005C5E76">
        <w:rPr>
          <w:sz w:val="28"/>
          <w:szCs w:val="28"/>
        </w:rPr>
        <w:t>громади</w:t>
      </w:r>
      <w:proofErr w:type="spellEnd"/>
      <w:r w:rsidR="00BB6277" w:rsidRPr="005C5E76">
        <w:rPr>
          <w:sz w:val="28"/>
          <w:szCs w:val="28"/>
        </w:rPr>
        <w:t>.</w:t>
      </w:r>
    </w:p>
    <w:p w:rsidR="00B15CAC" w:rsidRPr="005C5E76" w:rsidRDefault="00B15CAC" w:rsidP="00BB6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687E" w:rsidRPr="005C5E76" w:rsidRDefault="003C687E" w:rsidP="003C687E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proofErr w:type="spellStart"/>
      <w:r w:rsidRPr="005C5E76">
        <w:rPr>
          <w:sz w:val="28"/>
          <w:szCs w:val="28"/>
        </w:rPr>
        <w:t>Протягом</w:t>
      </w:r>
      <w:proofErr w:type="spellEnd"/>
      <w:r w:rsidRPr="005C5E76">
        <w:rPr>
          <w:sz w:val="28"/>
          <w:szCs w:val="28"/>
        </w:rPr>
        <w:t xml:space="preserve"> 2022-2024 </w:t>
      </w:r>
      <w:proofErr w:type="spellStart"/>
      <w:r w:rsidRPr="005C5E76">
        <w:rPr>
          <w:sz w:val="28"/>
          <w:szCs w:val="28"/>
        </w:rPr>
        <w:t>років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передбачається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здійснити</w:t>
      </w:r>
      <w:proofErr w:type="spellEnd"/>
      <w:r w:rsidRPr="005C5E76">
        <w:rPr>
          <w:sz w:val="28"/>
          <w:szCs w:val="28"/>
        </w:rPr>
        <w:t>:</w:t>
      </w:r>
    </w:p>
    <w:p w:rsidR="003C687E" w:rsidRPr="005C5E76" w:rsidRDefault="003C687E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покращення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технічного</w:t>
      </w:r>
      <w:proofErr w:type="spellEnd"/>
      <w:r w:rsidRPr="005C5E76">
        <w:rPr>
          <w:sz w:val="28"/>
          <w:szCs w:val="28"/>
        </w:rPr>
        <w:t xml:space="preserve"> с</w:t>
      </w:r>
      <w:r w:rsidR="0015239A" w:rsidRPr="005C5E76">
        <w:rPr>
          <w:sz w:val="28"/>
          <w:szCs w:val="28"/>
        </w:rPr>
        <w:t xml:space="preserve">тану </w:t>
      </w:r>
      <w:proofErr w:type="spellStart"/>
      <w:r w:rsidR="0015239A" w:rsidRPr="005C5E76">
        <w:rPr>
          <w:sz w:val="28"/>
          <w:szCs w:val="28"/>
        </w:rPr>
        <w:t>водогонів</w:t>
      </w:r>
      <w:proofErr w:type="spellEnd"/>
      <w:r w:rsidR="0015239A" w:rsidRPr="005C5E76">
        <w:rPr>
          <w:sz w:val="28"/>
          <w:szCs w:val="28"/>
        </w:rPr>
        <w:t xml:space="preserve"> та </w:t>
      </w:r>
      <w:proofErr w:type="spellStart"/>
      <w:r w:rsidR="0015239A" w:rsidRPr="005C5E76">
        <w:rPr>
          <w:sz w:val="28"/>
          <w:szCs w:val="28"/>
        </w:rPr>
        <w:t>артсвердловин</w:t>
      </w:r>
      <w:proofErr w:type="spellEnd"/>
      <w:r w:rsidR="0015239A" w:rsidRPr="005C5E76">
        <w:rPr>
          <w:sz w:val="28"/>
          <w:szCs w:val="28"/>
          <w:lang w:val="uk-UA"/>
        </w:rPr>
        <w:t>;</w:t>
      </w:r>
    </w:p>
    <w:p w:rsidR="003C687E" w:rsidRPr="005C5E76" w:rsidRDefault="003C687E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покращення</w:t>
      </w:r>
      <w:proofErr w:type="spellEnd"/>
      <w:r w:rsidRPr="005C5E76">
        <w:rPr>
          <w:sz w:val="28"/>
          <w:szCs w:val="28"/>
        </w:rPr>
        <w:t xml:space="preserve"> умов </w:t>
      </w:r>
      <w:proofErr w:type="spellStart"/>
      <w:r w:rsidRPr="005C5E76">
        <w:rPr>
          <w:sz w:val="28"/>
          <w:szCs w:val="28"/>
        </w:rPr>
        <w:t>проживання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мешканців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>;</w:t>
      </w:r>
    </w:p>
    <w:p w:rsidR="003C687E" w:rsidRPr="005C5E76" w:rsidRDefault="003C687E" w:rsidP="00B15CA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- </w:t>
      </w:r>
      <w:proofErr w:type="spellStart"/>
      <w:r w:rsidRPr="005C5E76">
        <w:rPr>
          <w:sz w:val="28"/>
          <w:szCs w:val="28"/>
        </w:rPr>
        <w:t>збереження</w:t>
      </w:r>
      <w:proofErr w:type="spellEnd"/>
      <w:r w:rsidRPr="005C5E76">
        <w:rPr>
          <w:sz w:val="28"/>
          <w:szCs w:val="28"/>
        </w:rPr>
        <w:t xml:space="preserve"> благоустрою </w:t>
      </w:r>
      <w:r w:rsidRPr="005C5E76">
        <w:rPr>
          <w:sz w:val="28"/>
          <w:szCs w:val="28"/>
          <w:lang w:val="uk-UA"/>
        </w:rPr>
        <w:t>території</w:t>
      </w:r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>;</w:t>
      </w:r>
    </w:p>
    <w:p w:rsidR="003C687E" w:rsidRPr="005C5E76" w:rsidRDefault="003C687E" w:rsidP="00B15CAC">
      <w:pPr>
        <w:spacing w:after="6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створення конкурентного середовища у житлово-комунальній сфері;</w:t>
      </w:r>
    </w:p>
    <w:p w:rsidR="003C687E" w:rsidRPr="005C5E76" w:rsidRDefault="003C687E" w:rsidP="00B15CAC">
      <w:pPr>
        <w:widowControl w:val="0"/>
        <w:spacing w:after="60"/>
        <w:ind w:firstLine="709"/>
        <w:jc w:val="both"/>
        <w:rPr>
          <w:spacing w:val="-4"/>
          <w:sz w:val="28"/>
          <w:szCs w:val="28"/>
          <w:lang w:val="uk-UA" w:eastAsia="en-US"/>
        </w:rPr>
      </w:pPr>
      <w:r w:rsidRPr="005C5E76">
        <w:rPr>
          <w:spacing w:val="-4"/>
          <w:sz w:val="28"/>
          <w:szCs w:val="28"/>
          <w:lang w:val="uk-UA"/>
        </w:rPr>
        <w:t>- забезпечення належної та безперебійної роботи об’єктів комунального господарства.</w:t>
      </w:r>
    </w:p>
    <w:p w:rsidR="00B279BE" w:rsidRPr="005C5E76" w:rsidRDefault="00E37F68" w:rsidP="00B279BE">
      <w:pPr>
        <w:shd w:val="clear" w:color="auto" w:fill="FFFFFF"/>
        <w:spacing w:after="150"/>
        <w:jc w:val="both"/>
        <w:rPr>
          <w:b/>
          <w:bCs/>
          <w:sz w:val="28"/>
          <w:szCs w:val="28"/>
          <w:lang w:val="uk-UA"/>
        </w:rPr>
      </w:pPr>
      <w:r w:rsidRPr="005C5E76">
        <w:rPr>
          <w:b/>
          <w:bCs/>
          <w:sz w:val="28"/>
          <w:szCs w:val="28"/>
          <w:lang w:val="uk-UA"/>
        </w:rPr>
        <w:t xml:space="preserve">                            </w:t>
      </w:r>
    </w:p>
    <w:p w:rsidR="00E37F68" w:rsidRPr="005C5E76" w:rsidRDefault="00E37F68" w:rsidP="00B279BE">
      <w:pPr>
        <w:shd w:val="clear" w:color="auto" w:fill="FFFFFF"/>
        <w:spacing w:after="150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5C5E76">
        <w:rPr>
          <w:b/>
          <w:bCs/>
          <w:i/>
          <w:sz w:val="28"/>
          <w:szCs w:val="28"/>
        </w:rPr>
        <w:t>Дорожньо-транспортне</w:t>
      </w:r>
      <w:proofErr w:type="spellEnd"/>
      <w:r w:rsidRPr="005C5E76">
        <w:rPr>
          <w:b/>
          <w:bCs/>
          <w:i/>
          <w:sz w:val="28"/>
          <w:szCs w:val="28"/>
        </w:rPr>
        <w:t xml:space="preserve"> </w:t>
      </w:r>
      <w:proofErr w:type="spellStart"/>
      <w:r w:rsidRPr="005C5E76">
        <w:rPr>
          <w:b/>
          <w:bCs/>
          <w:i/>
          <w:sz w:val="28"/>
          <w:szCs w:val="28"/>
        </w:rPr>
        <w:t>господарство</w:t>
      </w:r>
      <w:proofErr w:type="spellEnd"/>
    </w:p>
    <w:p w:rsidR="0015239A" w:rsidRPr="005C5E76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Пріоритетами розвитку дорожньо-транспортної інфраструктури у прогнозному періоді є поліпшення наявних та побудова нових об’єктів для потреб економічного розвитку й підвищення якості життя громадян.</w:t>
      </w:r>
    </w:p>
    <w:p w:rsidR="00FA090A" w:rsidRPr="005C5E76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Передбачається здійснити такі заходи:</w:t>
      </w:r>
    </w:p>
    <w:p w:rsidR="00FA090A" w:rsidRPr="005C5E76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– будівництво, реконструкція, ремонт й утримання автомобільних доріг місцевого значення, що знаходяться в комунальній власності </w:t>
      </w:r>
      <w:r w:rsidR="00183CEB" w:rsidRPr="005C5E76">
        <w:rPr>
          <w:sz w:val="28"/>
          <w:szCs w:val="28"/>
          <w:lang w:val="uk-UA"/>
        </w:rPr>
        <w:t>селищної</w:t>
      </w:r>
      <w:r w:rsidRPr="005C5E76">
        <w:rPr>
          <w:sz w:val="28"/>
          <w:szCs w:val="28"/>
          <w:lang w:val="uk-UA"/>
        </w:rPr>
        <w:t xml:space="preserve"> територіальної громади;</w:t>
      </w:r>
    </w:p>
    <w:p w:rsidR="00B15CAC" w:rsidRDefault="00183CEB" w:rsidP="00B15CAC">
      <w:pPr>
        <w:shd w:val="clear" w:color="auto" w:fill="FFFFFF"/>
        <w:spacing w:after="150"/>
        <w:ind w:firstLine="709"/>
        <w:rPr>
          <w:sz w:val="28"/>
          <w:szCs w:val="28"/>
        </w:rPr>
      </w:pPr>
      <w:r w:rsidRPr="005C5E76">
        <w:rPr>
          <w:sz w:val="28"/>
          <w:szCs w:val="28"/>
        </w:rPr>
        <w:t xml:space="preserve">– </w:t>
      </w:r>
      <w:proofErr w:type="spellStart"/>
      <w:r w:rsidRPr="005C5E76">
        <w:rPr>
          <w:sz w:val="28"/>
          <w:szCs w:val="28"/>
        </w:rPr>
        <w:t>розробка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довгострокових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програм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перспективних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планів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утримання</w:t>
      </w:r>
      <w:proofErr w:type="spellEnd"/>
      <w:r w:rsidRPr="005C5E76">
        <w:rPr>
          <w:sz w:val="28"/>
          <w:szCs w:val="28"/>
        </w:rPr>
        <w:t xml:space="preserve"> та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дорожнього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господарства</w:t>
      </w:r>
      <w:proofErr w:type="spellEnd"/>
      <w:r w:rsidRPr="005C5E76">
        <w:rPr>
          <w:sz w:val="28"/>
          <w:szCs w:val="28"/>
        </w:rPr>
        <w:t>;</w:t>
      </w:r>
    </w:p>
    <w:p w:rsidR="00B15CAC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– </w:t>
      </w:r>
      <w:proofErr w:type="spellStart"/>
      <w:r w:rsidRPr="005C5E76">
        <w:rPr>
          <w:sz w:val="28"/>
          <w:szCs w:val="28"/>
        </w:rPr>
        <w:t>розширення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джерел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фінансування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Дорожнього</w:t>
      </w:r>
      <w:proofErr w:type="spellEnd"/>
      <w:r w:rsidRPr="005C5E76">
        <w:rPr>
          <w:sz w:val="28"/>
          <w:szCs w:val="28"/>
        </w:rPr>
        <w:t xml:space="preserve"> фонду, у тому </w:t>
      </w:r>
      <w:proofErr w:type="spellStart"/>
      <w:r w:rsidRPr="005C5E76">
        <w:rPr>
          <w:sz w:val="28"/>
          <w:szCs w:val="28"/>
        </w:rPr>
        <w:t>числі</w:t>
      </w:r>
      <w:proofErr w:type="spellEnd"/>
      <w:r w:rsidRPr="005C5E76">
        <w:rPr>
          <w:sz w:val="28"/>
          <w:szCs w:val="28"/>
        </w:rPr>
        <w:t xml:space="preserve"> за </w:t>
      </w:r>
      <w:proofErr w:type="spellStart"/>
      <w:r w:rsidRPr="005C5E76">
        <w:rPr>
          <w:sz w:val="28"/>
          <w:szCs w:val="28"/>
        </w:rPr>
        <w:t>рахунок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залучення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приватних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інвестицій</w:t>
      </w:r>
      <w:proofErr w:type="spellEnd"/>
      <w:r w:rsidRPr="005C5E76">
        <w:rPr>
          <w:sz w:val="28"/>
          <w:szCs w:val="28"/>
        </w:rPr>
        <w:t xml:space="preserve"> на </w:t>
      </w:r>
      <w:proofErr w:type="spellStart"/>
      <w:r w:rsidRPr="005C5E76">
        <w:rPr>
          <w:sz w:val="28"/>
          <w:szCs w:val="28"/>
        </w:rPr>
        <w:t>умовах</w:t>
      </w:r>
      <w:proofErr w:type="spellEnd"/>
      <w:r w:rsidRPr="005C5E76">
        <w:rPr>
          <w:sz w:val="28"/>
          <w:szCs w:val="28"/>
        </w:rPr>
        <w:t xml:space="preserve"> державно-приватного партнерства</w:t>
      </w:r>
      <w:r w:rsidR="00B15CAC">
        <w:rPr>
          <w:sz w:val="28"/>
          <w:szCs w:val="28"/>
        </w:rPr>
        <w:t>;</w:t>
      </w:r>
    </w:p>
    <w:p w:rsidR="00B15CAC" w:rsidRDefault="00E37F68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C5E76">
        <w:rPr>
          <w:sz w:val="28"/>
          <w:szCs w:val="28"/>
        </w:rPr>
        <w:t xml:space="preserve">– </w:t>
      </w:r>
      <w:proofErr w:type="spellStart"/>
      <w:r w:rsidRPr="005C5E76">
        <w:rPr>
          <w:sz w:val="28"/>
          <w:szCs w:val="28"/>
        </w:rPr>
        <w:t>прискорення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розвитку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транспортної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інфраструктури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="00183CEB" w:rsidRPr="005C5E76">
        <w:rPr>
          <w:sz w:val="28"/>
          <w:szCs w:val="28"/>
          <w:lang w:val="uk-UA"/>
        </w:rPr>
        <w:t>Новосанжарської</w:t>
      </w:r>
      <w:proofErr w:type="spellEnd"/>
      <w:r w:rsidR="00183CEB" w:rsidRPr="005C5E76">
        <w:rPr>
          <w:sz w:val="28"/>
          <w:szCs w:val="28"/>
          <w:lang w:val="uk-UA"/>
        </w:rPr>
        <w:t xml:space="preserve"> селищної</w:t>
      </w:r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територіальної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громади</w:t>
      </w:r>
      <w:proofErr w:type="spellEnd"/>
      <w:r w:rsidRPr="005C5E76">
        <w:rPr>
          <w:sz w:val="28"/>
          <w:szCs w:val="28"/>
        </w:rPr>
        <w:t xml:space="preserve">, </w:t>
      </w:r>
      <w:proofErr w:type="spellStart"/>
      <w:r w:rsidRPr="005C5E76">
        <w:rPr>
          <w:sz w:val="28"/>
          <w:szCs w:val="28"/>
        </w:rPr>
        <w:t>що</w:t>
      </w:r>
      <w:proofErr w:type="spellEnd"/>
      <w:r w:rsidRPr="005C5E76">
        <w:rPr>
          <w:sz w:val="28"/>
          <w:szCs w:val="28"/>
        </w:rPr>
        <w:t xml:space="preserve"> є </w:t>
      </w:r>
      <w:proofErr w:type="spellStart"/>
      <w:r w:rsidRPr="005C5E76">
        <w:rPr>
          <w:sz w:val="28"/>
          <w:szCs w:val="28"/>
        </w:rPr>
        <w:t>каталізатором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економічного</w:t>
      </w:r>
      <w:proofErr w:type="spellEnd"/>
      <w:r w:rsidRPr="005C5E76">
        <w:rPr>
          <w:sz w:val="28"/>
          <w:szCs w:val="28"/>
        </w:rPr>
        <w:t xml:space="preserve"> </w:t>
      </w:r>
      <w:proofErr w:type="spellStart"/>
      <w:r w:rsidRPr="005C5E76">
        <w:rPr>
          <w:sz w:val="28"/>
          <w:szCs w:val="28"/>
        </w:rPr>
        <w:t>зростання</w:t>
      </w:r>
      <w:proofErr w:type="spellEnd"/>
      <w:r w:rsidRPr="005C5E76">
        <w:rPr>
          <w:sz w:val="28"/>
          <w:szCs w:val="28"/>
        </w:rPr>
        <w:t>;</w:t>
      </w:r>
    </w:p>
    <w:p w:rsidR="00E37F68" w:rsidRPr="005C5E76" w:rsidRDefault="00B15CAC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E37F68" w:rsidRPr="005C5E76">
        <w:rPr>
          <w:sz w:val="28"/>
          <w:szCs w:val="28"/>
        </w:rPr>
        <w:t>створення</w:t>
      </w:r>
      <w:proofErr w:type="spellEnd"/>
      <w:r w:rsidR="00E37F68" w:rsidRPr="005C5E76">
        <w:rPr>
          <w:sz w:val="28"/>
          <w:szCs w:val="28"/>
        </w:rPr>
        <w:t xml:space="preserve"> конкурентного </w:t>
      </w:r>
      <w:proofErr w:type="spellStart"/>
      <w:r w:rsidR="00E37F68" w:rsidRPr="005C5E76">
        <w:rPr>
          <w:sz w:val="28"/>
          <w:szCs w:val="28"/>
        </w:rPr>
        <w:t>середовища</w:t>
      </w:r>
      <w:proofErr w:type="spellEnd"/>
      <w:r w:rsidR="00E37F68" w:rsidRPr="005C5E76">
        <w:rPr>
          <w:sz w:val="28"/>
          <w:szCs w:val="28"/>
        </w:rPr>
        <w:t xml:space="preserve"> у </w:t>
      </w:r>
      <w:proofErr w:type="spellStart"/>
      <w:r w:rsidR="00E37F68" w:rsidRPr="005C5E76">
        <w:rPr>
          <w:sz w:val="28"/>
          <w:szCs w:val="28"/>
        </w:rPr>
        <w:t>сфері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дорожнього</w:t>
      </w:r>
      <w:proofErr w:type="spellEnd"/>
      <w:r w:rsidR="00E37F68" w:rsidRPr="005C5E76">
        <w:rPr>
          <w:sz w:val="28"/>
          <w:szCs w:val="28"/>
        </w:rPr>
        <w:t xml:space="preserve"> </w:t>
      </w:r>
      <w:proofErr w:type="spellStart"/>
      <w:r w:rsidR="00E37F68" w:rsidRPr="005C5E76">
        <w:rPr>
          <w:sz w:val="28"/>
          <w:szCs w:val="28"/>
        </w:rPr>
        <w:t>господарства</w:t>
      </w:r>
      <w:proofErr w:type="spellEnd"/>
      <w:r w:rsidR="00E37F68" w:rsidRPr="005C5E76">
        <w:rPr>
          <w:sz w:val="28"/>
          <w:szCs w:val="28"/>
        </w:rPr>
        <w:t>.</w:t>
      </w:r>
    </w:p>
    <w:p w:rsidR="00DE5C09" w:rsidRPr="005C5E76" w:rsidRDefault="00DE5C09" w:rsidP="00B15CA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AC6B78" w:rsidRPr="005C5E76" w:rsidRDefault="00AC6B78" w:rsidP="00B15CAC">
      <w:pPr>
        <w:tabs>
          <w:tab w:val="left" w:pos="6028"/>
        </w:tabs>
        <w:jc w:val="center"/>
        <w:rPr>
          <w:b/>
          <w:sz w:val="28"/>
          <w:szCs w:val="28"/>
          <w:lang w:val="uk-UA"/>
        </w:rPr>
      </w:pPr>
      <w:r w:rsidRPr="005C5E76">
        <w:rPr>
          <w:b/>
          <w:sz w:val="28"/>
          <w:szCs w:val="28"/>
          <w:lang w:val="en-US"/>
        </w:rPr>
        <w:t>V</w:t>
      </w:r>
      <w:r w:rsidRPr="005C5E76">
        <w:rPr>
          <w:b/>
          <w:sz w:val="28"/>
          <w:szCs w:val="28"/>
          <w:lang w:val="uk-UA"/>
        </w:rPr>
        <w:t>І. Взаємовідносини бюджету з іншими бюджетами</w:t>
      </w:r>
    </w:p>
    <w:p w:rsidR="00AC6B78" w:rsidRPr="005C5E76" w:rsidRDefault="00AC6B78" w:rsidP="00B15CAC">
      <w:pPr>
        <w:tabs>
          <w:tab w:val="left" w:pos="6028"/>
        </w:tabs>
        <w:jc w:val="center"/>
        <w:rPr>
          <w:b/>
          <w:sz w:val="28"/>
          <w:szCs w:val="28"/>
          <w:lang w:val="uk-UA"/>
        </w:rPr>
      </w:pP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У сфері взаємовідносин державного та обласного бюджетів з бюджетом Новосанжарської селищної територіальної громади у середньостроковому періоді відповідно до положень Бюджетного кодексу України зі змінами і доповненнями передбачається подальше розширення ресурсної бази місцевих бюджетів, </w:t>
      </w:r>
      <w:r w:rsidRPr="005C5E76">
        <w:rPr>
          <w:sz w:val="28"/>
          <w:szCs w:val="28"/>
          <w:lang w:val="uk-UA"/>
        </w:rPr>
        <w:lastRenderedPageBreak/>
        <w:t>зміцнення їх фінансової незалежності та удосконалення міжбюджетних відносин у напрямі підвищення самодостатності місцевих бюджетів.</w:t>
      </w: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Бюджетна політика у середньостроковій перспективі буде спрямована на реформування міжбюджетних відносин та забезпечення сталого соціально-економічного розвитку територіальної громади шляхом покращення якості послуг, що надаються за рахунок </w:t>
      </w:r>
      <w:r w:rsidR="005978F8" w:rsidRPr="005C5E76">
        <w:rPr>
          <w:sz w:val="28"/>
          <w:szCs w:val="28"/>
          <w:lang w:val="uk-UA"/>
        </w:rPr>
        <w:t xml:space="preserve">коштів </w:t>
      </w:r>
      <w:r w:rsidRPr="005C5E76">
        <w:rPr>
          <w:sz w:val="28"/>
          <w:szCs w:val="28"/>
          <w:lang w:val="uk-UA"/>
        </w:rPr>
        <w:t xml:space="preserve">місцевого </w:t>
      </w:r>
      <w:r w:rsidR="005978F8" w:rsidRPr="005C5E76">
        <w:rPr>
          <w:sz w:val="28"/>
          <w:szCs w:val="28"/>
          <w:lang w:val="uk-UA"/>
        </w:rPr>
        <w:t>бюджету,</w:t>
      </w:r>
      <w:r w:rsidRPr="005C5E76">
        <w:rPr>
          <w:sz w:val="28"/>
          <w:szCs w:val="28"/>
          <w:lang w:val="uk-UA"/>
        </w:rPr>
        <w:t xml:space="preserve"> підвищення частки інвестиційних видатків на впровадження проектів та поліпшення матеріально-технічної бази бюджетної сфери.</w:t>
      </w: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Показники міжбюджетних трансфертів з інших бюджетів у розрізі їх видів та бюджетів (державного та місцевих) </w:t>
      </w:r>
      <w:r w:rsidR="001F399A" w:rsidRPr="005C5E76">
        <w:rPr>
          <w:sz w:val="28"/>
          <w:szCs w:val="28"/>
          <w:lang w:val="uk-UA"/>
        </w:rPr>
        <w:t xml:space="preserve">на 2022 – 2024 роки </w:t>
      </w:r>
      <w:r w:rsidRPr="005C5E76">
        <w:rPr>
          <w:sz w:val="28"/>
          <w:szCs w:val="28"/>
          <w:lang w:val="uk-UA"/>
        </w:rPr>
        <w:t xml:space="preserve">наведено в </w:t>
      </w:r>
      <w:r w:rsidRPr="005C5E76">
        <w:rPr>
          <w:b/>
          <w:sz w:val="28"/>
          <w:szCs w:val="28"/>
          <w:lang w:val="uk-UA"/>
        </w:rPr>
        <w:t>додатку 11</w:t>
      </w:r>
      <w:r w:rsidRPr="005C5E76">
        <w:rPr>
          <w:sz w:val="28"/>
          <w:szCs w:val="28"/>
          <w:lang w:val="uk-UA"/>
        </w:rPr>
        <w:t xml:space="preserve"> до цього прогнозу.  </w:t>
      </w:r>
    </w:p>
    <w:p w:rsidR="00AC6B78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Показники міжбюджетних трансфертів інших бюджетам</w:t>
      </w:r>
      <w:r w:rsidR="001F399A" w:rsidRPr="005C5E76">
        <w:rPr>
          <w:sz w:val="28"/>
          <w:szCs w:val="28"/>
          <w:lang w:val="uk-UA"/>
        </w:rPr>
        <w:t xml:space="preserve"> на 2022 – 2024 роки</w:t>
      </w:r>
      <w:r w:rsidRPr="005C5E76">
        <w:rPr>
          <w:sz w:val="28"/>
          <w:szCs w:val="28"/>
          <w:lang w:val="uk-UA"/>
        </w:rPr>
        <w:t xml:space="preserve"> (</w:t>
      </w:r>
      <w:r w:rsidRPr="005C5E76">
        <w:rPr>
          <w:b/>
          <w:sz w:val="28"/>
          <w:szCs w:val="28"/>
          <w:lang w:val="uk-UA"/>
        </w:rPr>
        <w:t>додаток 12</w:t>
      </w:r>
      <w:r w:rsidRPr="005C5E76">
        <w:rPr>
          <w:sz w:val="28"/>
          <w:szCs w:val="28"/>
          <w:lang w:val="uk-UA"/>
        </w:rPr>
        <w:t>) не планувалися.</w:t>
      </w:r>
    </w:p>
    <w:p w:rsidR="00B15CAC" w:rsidRPr="005C5E76" w:rsidRDefault="00B15CAC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Досягнення цілей передбачає вирішення у середньостроковій перспективі таких завдань:</w:t>
      </w: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розширення джерел надходження доходів;</w:t>
      </w: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- вчасного адміністрування податків.</w:t>
      </w:r>
    </w:p>
    <w:p w:rsidR="00AC6B78" w:rsidRPr="005C5E76" w:rsidRDefault="00AC6B78" w:rsidP="00B15CAC">
      <w:pPr>
        <w:tabs>
          <w:tab w:val="left" w:pos="6028"/>
        </w:tabs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 xml:space="preserve">У цілому, на період до 2024 року, реформування міжбюджетних взаємовідносин з метою децентралізації бюджетних ресурсів у бік зростання самодостатності місцевого бюджету дасть змогу селищній раді проводити ефективну політику, що сприятиме поліпшенню умов проживання населення та інфраструктури територіальної громади. </w:t>
      </w:r>
    </w:p>
    <w:p w:rsidR="0015239A" w:rsidRPr="005C5E76" w:rsidRDefault="0015239A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</w:p>
    <w:p w:rsidR="00F87DFE" w:rsidRPr="005C5E76" w:rsidRDefault="00F87DFE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5C5E76">
        <w:rPr>
          <w:sz w:val="28"/>
          <w:szCs w:val="28"/>
          <w:lang w:val="uk-UA"/>
        </w:rPr>
        <w:t>Додатки 1 – 12 до цього прогнозу додаються.</w:t>
      </w:r>
    </w:p>
    <w:p w:rsidR="00F87DFE" w:rsidRDefault="00F87DFE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</w:p>
    <w:p w:rsidR="00B15CAC" w:rsidRPr="005C5E76" w:rsidRDefault="00B15CAC" w:rsidP="00B15CAC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</w:p>
    <w:p w:rsidR="00183CEB" w:rsidRPr="005C5E76" w:rsidRDefault="0015239A" w:rsidP="00B15CA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5C5E76">
        <w:rPr>
          <w:b/>
          <w:sz w:val="28"/>
          <w:szCs w:val="28"/>
          <w:lang w:val="uk-UA"/>
        </w:rPr>
        <w:t>Н</w:t>
      </w:r>
      <w:r w:rsidR="00183CEB" w:rsidRPr="005C5E76">
        <w:rPr>
          <w:b/>
          <w:sz w:val="28"/>
          <w:szCs w:val="28"/>
          <w:lang w:val="uk-UA"/>
        </w:rPr>
        <w:t>ачальник фінансового відділу</w:t>
      </w:r>
    </w:p>
    <w:p w:rsidR="00E37F68" w:rsidRPr="005C5E76" w:rsidRDefault="00183CEB" w:rsidP="00B15CAC">
      <w:pPr>
        <w:shd w:val="clear" w:color="auto" w:fill="FFFFFF"/>
        <w:jc w:val="both"/>
        <w:rPr>
          <w:rFonts w:ascii="Georgia" w:hAnsi="Georgia"/>
          <w:b/>
          <w:color w:val="777777"/>
          <w:sz w:val="28"/>
          <w:szCs w:val="28"/>
        </w:rPr>
      </w:pPr>
      <w:r w:rsidRPr="005C5E76">
        <w:rPr>
          <w:b/>
          <w:sz w:val="28"/>
          <w:szCs w:val="28"/>
          <w:lang w:val="uk-UA"/>
        </w:rPr>
        <w:t xml:space="preserve">Новосанжарської селищної ради                 </w:t>
      </w:r>
      <w:r w:rsidR="00855E9F" w:rsidRPr="005C5E76">
        <w:rPr>
          <w:b/>
          <w:sz w:val="28"/>
          <w:szCs w:val="28"/>
          <w:lang w:val="uk-UA"/>
        </w:rPr>
        <w:t xml:space="preserve">                   Людмила </w:t>
      </w:r>
      <w:r w:rsidRPr="005C5E76">
        <w:rPr>
          <w:b/>
          <w:sz w:val="28"/>
          <w:szCs w:val="28"/>
          <w:lang w:val="uk-UA"/>
        </w:rPr>
        <w:t>Г</w:t>
      </w:r>
      <w:r w:rsidR="00563011" w:rsidRPr="005C5E76">
        <w:rPr>
          <w:b/>
          <w:sz w:val="28"/>
          <w:szCs w:val="28"/>
          <w:lang w:val="uk-UA"/>
        </w:rPr>
        <w:t>ОРОБЕЦЬ</w:t>
      </w:r>
      <w:r w:rsidR="00E37F68" w:rsidRPr="005C5E76">
        <w:rPr>
          <w:rFonts w:ascii="Georgia" w:hAnsi="Georgia"/>
          <w:b/>
          <w:color w:val="777777"/>
          <w:sz w:val="28"/>
          <w:szCs w:val="28"/>
        </w:rPr>
        <w:t> </w:t>
      </w:r>
    </w:p>
    <w:p w:rsidR="00E37F68" w:rsidRPr="005C5E76" w:rsidRDefault="00E37F68" w:rsidP="00E37F68">
      <w:pPr>
        <w:shd w:val="clear" w:color="auto" w:fill="FFFFFF"/>
        <w:spacing w:after="150"/>
        <w:rPr>
          <w:rFonts w:ascii="Georgia" w:hAnsi="Georgia"/>
          <w:color w:val="777777"/>
          <w:sz w:val="28"/>
          <w:szCs w:val="28"/>
        </w:rPr>
      </w:pPr>
      <w:r w:rsidRPr="005C5E76">
        <w:rPr>
          <w:rFonts w:ascii="Georgia" w:hAnsi="Georgia"/>
          <w:color w:val="777777"/>
          <w:sz w:val="28"/>
          <w:szCs w:val="28"/>
        </w:rPr>
        <w:t> </w:t>
      </w:r>
    </w:p>
    <w:p w:rsidR="00B55D83" w:rsidRPr="005C5E76" w:rsidRDefault="00B55D83" w:rsidP="00E37F68">
      <w:pPr>
        <w:rPr>
          <w:sz w:val="28"/>
          <w:szCs w:val="28"/>
        </w:rPr>
      </w:pPr>
    </w:p>
    <w:sectPr w:rsidR="00B55D83" w:rsidRPr="005C5E76" w:rsidSect="005C5E7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622"/>
    <w:multiLevelType w:val="hybridMultilevel"/>
    <w:tmpl w:val="2392F040"/>
    <w:lvl w:ilvl="0" w:tplc="DA5EE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1CC0"/>
    <w:multiLevelType w:val="hybridMultilevel"/>
    <w:tmpl w:val="F60CEEF0"/>
    <w:lvl w:ilvl="0" w:tplc="6B66C4D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A3B"/>
    <w:multiLevelType w:val="hybridMultilevel"/>
    <w:tmpl w:val="E2383CC6"/>
    <w:lvl w:ilvl="0" w:tplc="C498B68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360D"/>
    <w:multiLevelType w:val="hybridMultilevel"/>
    <w:tmpl w:val="32EC1488"/>
    <w:lvl w:ilvl="0" w:tplc="C330A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FA4"/>
    <w:multiLevelType w:val="hybridMultilevel"/>
    <w:tmpl w:val="63EA800E"/>
    <w:lvl w:ilvl="0" w:tplc="BF60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752C"/>
    <w:multiLevelType w:val="multilevel"/>
    <w:tmpl w:val="B40E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3359F"/>
    <w:multiLevelType w:val="hybridMultilevel"/>
    <w:tmpl w:val="A04E58F4"/>
    <w:lvl w:ilvl="0" w:tplc="B2086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7050C"/>
    <w:multiLevelType w:val="hybridMultilevel"/>
    <w:tmpl w:val="465C933C"/>
    <w:lvl w:ilvl="0" w:tplc="944CB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0D86"/>
    <w:rsid w:val="0000403B"/>
    <w:rsid w:val="0000463E"/>
    <w:rsid w:val="00005DB0"/>
    <w:rsid w:val="000078AE"/>
    <w:rsid w:val="000163F0"/>
    <w:rsid w:val="00016E51"/>
    <w:rsid w:val="0002055D"/>
    <w:rsid w:val="00026676"/>
    <w:rsid w:val="00027239"/>
    <w:rsid w:val="0002736E"/>
    <w:rsid w:val="00031607"/>
    <w:rsid w:val="000363B0"/>
    <w:rsid w:val="00040D24"/>
    <w:rsid w:val="00041194"/>
    <w:rsid w:val="000435A3"/>
    <w:rsid w:val="0005117E"/>
    <w:rsid w:val="00074AF9"/>
    <w:rsid w:val="00076ADC"/>
    <w:rsid w:val="0009397B"/>
    <w:rsid w:val="00094489"/>
    <w:rsid w:val="00095653"/>
    <w:rsid w:val="00096BC0"/>
    <w:rsid w:val="000A4D3E"/>
    <w:rsid w:val="000B2914"/>
    <w:rsid w:val="000B36CD"/>
    <w:rsid w:val="000B3B53"/>
    <w:rsid w:val="000C06F4"/>
    <w:rsid w:val="000C1A0F"/>
    <w:rsid w:val="000C68A0"/>
    <w:rsid w:val="000E6494"/>
    <w:rsid w:val="000F11A1"/>
    <w:rsid w:val="000F6C51"/>
    <w:rsid w:val="001035A9"/>
    <w:rsid w:val="00112B61"/>
    <w:rsid w:val="00113FAF"/>
    <w:rsid w:val="00114C2D"/>
    <w:rsid w:val="00116EA9"/>
    <w:rsid w:val="00120121"/>
    <w:rsid w:val="00127FE6"/>
    <w:rsid w:val="001322C6"/>
    <w:rsid w:val="00147F42"/>
    <w:rsid w:val="0015239A"/>
    <w:rsid w:val="001645DA"/>
    <w:rsid w:val="0017166C"/>
    <w:rsid w:val="00171A35"/>
    <w:rsid w:val="00182C8E"/>
    <w:rsid w:val="00183CEB"/>
    <w:rsid w:val="001843AA"/>
    <w:rsid w:val="0018547D"/>
    <w:rsid w:val="00185CAE"/>
    <w:rsid w:val="00193B91"/>
    <w:rsid w:val="00193C5B"/>
    <w:rsid w:val="00196799"/>
    <w:rsid w:val="001A278F"/>
    <w:rsid w:val="001B114A"/>
    <w:rsid w:val="001C7EBB"/>
    <w:rsid w:val="001D0870"/>
    <w:rsid w:val="001D2F1F"/>
    <w:rsid w:val="001D3F0D"/>
    <w:rsid w:val="001E01CB"/>
    <w:rsid w:val="001E20BA"/>
    <w:rsid w:val="001E35E2"/>
    <w:rsid w:val="001F2955"/>
    <w:rsid w:val="001F399A"/>
    <w:rsid w:val="00203136"/>
    <w:rsid w:val="00224ACF"/>
    <w:rsid w:val="00225771"/>
    <w:rsid w:val="0022799C"/>
    <w:rsid w:val="00234A46"/>
    <w:rsid w:val="0023681E"/>
    <w:rsid w:val="00243891"/>
    <w:rsid w:val="00250F91"/>
    <w:rsid w:val="0025599C"/>
    <w:rsid w:val="00256A32"/>
    <w:rsid w:val="0026170D"/>
    <w:rsid w:val="00263096"/>
    <w:rsid w:val="002670BD"/>
    <w:rsid w:val="00270C4D"/>
    <w:rsid w:val="00273214"/>
    <w:rsid w:val="00282EA5"/>
    <w:rsid w:val="0029008E"/>
    <w:rsid w:val="0029426E"/>
    <w:rsid w:val="00296BFC"/>
    <w:rsid w:val="002A0D35"/>
    <w:rsid w:val="002A0D86"/>
    <w:rsid w:val="002B4165"/>
    <w:rsid w:val="002C3094"/>
    <w:rsid w:val="002C4E22"/>
    <w:rsid w:val="002E1892"/>
    <w:rsid w:val="002E242B"/>
    <w:rsid w:val="002F697C"/>
    <w:rsid w:val="0031172F"/>
    <w:rsid w:val="003232AF"/>
    <w:rsid w:val="00327F49"/>
    <w:rsid w:val="00334B4D"/>
    <w:rsid w:val="00342F00"/>
    <w:rsid w:val="0035304D"/>
    <w:rsid w:val="003613B4"/>
    <w:rsid w:val="00370C06"/>
    <w:rsid w:val="00375119"/>
    <w:rsid w:val="003809EC"/>
    <w:rsid w:val="00385F39"/>
    <w:rsid w:val="003A6406"/>
    <w:rsid w:val="003A7871"/>
    <w:rsid w:val="003A7F9F"/>
    <w:rsid w:val="003B698F"/>
    <w:rsid w:val="003C4046"/>
    <w:rsid w:val="003C4C51"/>
    <w:rsid w:val="003C687E"/>
    <w:rsid w:val="003D3908"/>
    <w:rsid w:val="003D3BDD"/>
    <w:rsid w:val="003D7877"/>
    <w:rsid w:val="003D7A61"/>
    <w:rsid w:val="003E0E1C"/>
    <w:rsid w:val="003E427C"/>
    <w:rsid w:val="003E59DF"/>
    <w:rsid w:val="003F0087"/>
    <w:rsid w:val="003F3D48"/>
    <w:rsid w:val="003F62FC"/>
    <w:rsid w:val="0040206E"/>
    <w:rsid w:val="00402FBD"/>
    <w:rsid w:val="00411083"/>
    <w:rsid w:val="004135EB"/>
    <w:rsid w:val="00417E7C"/>
    <w:rsid w:val="00420453"/>
    <w:rsid w:val="00422D47"/>
    <w:rsid w:val="00425697"/>
    <w:rsid w:val="00427600"/>
    <w:rsid w:val="004412EE"/>
    <w:rsid w:val="004425DC"/>
    <w:rsid w:val="00456399"/>
    <w:rsid w:val="00466CEA"/>
    <w:rsid w:val="00480AC6"/>
    <w:rsid w:val="004845F4"/>
    <w:rsid w:val="00496921"/>
    <w:rsid w:val="004A54B2"/>
    <w:rsid w:val="004B323A"/>
    <w:rsid w:val="004B6326"/>
    <w:rsid w:val="004C79F4"/>
    <w:rsid w:val="004E3B3F"/>
    <w:rsid w:val="004F16B1"/>
    <w:rsid w:val="004F69BB"/>
    <w:rsid w:val="004F7DDA"/>
    <w:rsid w:val="005011CC"/>
    <w:rsid w:val="00506B4D"/>
    <w:rsid w:val="00510674"/>
    <w:rsid w:val="0051084D"/>
    <w:rsid w:val="00515FC8"/>
    <w:rsid w:val="00517107"/>
    <w:rsid w:val="0053048D"/>
    <w:rsid w:val="00540EF8"/>
    <w:rsid w:val="00545D96"/>
    <w:rsid w:val="0054790C"/>
    <w:rsid w:val="005601AB"/>
    <w:rsid w:val="005610BA"/>
    <w:rsid w:val="00563011"/>
    <w:rsid w:val="00563DE4"/>
    <w:rsid w:val="00587CD7"/>
    <w:rsid w:val="0059170E"/>
    <w:rsid w:val="00593866"/>
    <w:rsid w:val="005978F8"/>
    <w:rsid w:val="005C5E76"/>
    <w:rsid w:val="005D7D2B"/>
    <w:rsid w:val="005E431C"/>
    <w:rsid w:val="005E472E"/>
    <w:rsid w:val="005E490D"/>
    <w:rsid w:val="005F4E29"/>
    <w:rsid w:val="0062346E"/>
    <w:rsid w:val="00626523"/>
    <w:rsid w:val="0064650B"/>
    <w:rsid w:val="0065594E"/>
    <w:rsid w:val="00657D8F"/>
    <w:rsid w:val="00675B99"/>
    <w:rsid w:val="00682349"/>
    <w:rsid w:val="006838A5"/>
    <w:rsid w:val="00684CF6"/>
    <w:rsid w:val="00686C57"/>
    <w:rsid w:val="00687EA6"/>
    <w:rsid w:val="00691F65"/>
    <w:rsid w:val="00693465"/>
    <w:rsid w:val="00693737"/>
    <w:rsid w:val="006977E4"/>
    <w:rsid w:val="006A211D"/>
    <w:rsid w:val="006A2128"/>
    <w:rsid w:val="006A7986"/>
    <w:rsid w:val="006B503B"/>
    <w:rsid w:val="006C489E"/>
    <w:rsid w:val="006C7DE3"/>
    <w:rsid w:val="006D0927"/>
    <w:rsid w:val="006D2F1B"/>
    <w:rsid w:val="007041C3"/>
    <w:rsid w:val="00710F67"/>
    <w:rsid w:val="00714C8E"/>
    <w:rsid w:val="00720852"/>
    <w:rsid w:val="00727B58"/>
    <w:rsid w:val="00740DA4"/>
    <w:rsid w:val="0074301F"/>
    <w:rsid w:val="00745448"/>
    <w:rsid w:val="00754CB5"/>
    <w:rsid w:val="0075598B"/>
    <w:rsid w:val="00765C9E"/>
    <w:rsid w:val="007837E5"/>
    <w:rsid w:val="0079747C"/>
    <w:rsid w:val="007A2389"/>
    <w:rsid w:val="007A37A2"/>
    <w:rsid w:val="007A7001"/>
    <w:rsid w:val="007B347C"/>
    <w:rsid w:val="007C2C4F"/>
    <w:rsid w:val="007D0B6D"/>
    <w:rsid w:val="007D361E"/>
    <w:rsid w:val="007E3E32"/>
    <w:rsid w:val="007E575D"/>
    <w:rsid w:val="007E5C41"/>
    <w:rsid w:val="007E7CEB"/>
    <w:rsid w:val="007F026C"/>
    <w:rsid w:val="00801777"/>
    <w:rsid w:val="0081048B"/>
    <w:rsid w:val="00810943"/>
    <w:rsid w:val="0081535A"/>
    <w:rsid w:val="00822543"/>
    <w:rsid w:val="00824849"/>
    <w:rsid w:val="0082764F"/>
    <w:rsid w:val="0083085C"/>
    <w:rsid w:val="008316C4"/>
    <w:rsid w:val="00833BA1"/>
    <w:rsid w:val="0083443A"/>
    <w:rsid w:val="008354D6"/>
    <w:rsid w:val="00836E3F"/>
    <w:rsid w:val="0084102F"/>
    <w:rsid w:val="0084180A"/>
    <w:rsid w:val="008431EF"/>
    <w:rsid w:val="00844201"/>
    <w:rsid w:val="00851D6B"/>
    <w:rsid w:val="00855E9F"/>
    <w:rsid w:val="00863C99"/>
    <w:rsid w:val="00870716"/>
    <w:rsid w:val="00883D8D"/>
    <w:rsid w:val="00891ADF"/>
    <w:rsid w:val="00892908"/>
    <w:rsid w:val="008A257A"/>
    <w:rsid w:val="008B43BB"/>
    <w:rsid w:val="008C033F"/>
    <w:rsid w:val="008C6C2E"/>
    <w:rsid w:val="008E0DEC"/>
    <w:rsid w:val="008F14F0"/>
    <w:rsid w:val="008F2057"/>
    <w:rsid w:val="008F77DB"/>
    <w:rsid w:val="00901B17"/>
    <w:rsid w:val="009030F2"/>
    <w:rsid w:val="0090433B"/>
    <w:rsid w:val="00904E5E"/>
    <w:rsid w:val="0090567D"/>
    <w:rsid w:val="00921C2E"/>
    <w:rsid w:val="00922A2E"/>
    <w:rsid w:val="00930B3C"/>
    <w:rsid w:val="009312AA"/>
    <w:rsid w:val="0093260D"/>
    <w:rsid w:val="00934857"/>
    <w:rsid w:val="00943471"/>
    <w:rsid w:val="00943B3A"/>
    <w:rsid w:val="00950B30"/>
    <w:rsid w:val="00954877"/>
    <w:rsid w:val="00960CC4"/>
    <w:rsid w:val="00971AD6"/>
    <w:rsid w:val="00972F1A"/>
    <w:rsid w:val="009734DD"/>
    <w:rsid w:val="00984A7A"/>
    <w:rsid w:val="0098791E"/>
    <w:rsid w:val="00993900"/>
    <w:rsid w:val="0099466B"/>
    <w:rsid w:val="009A0E51"/>
    <w:rsid w:val="009A1CFA"/>
    <w:rsid w:val="009D1887"/>
    <w:rsid w:val="009E13B7"/>
    <w:rsid w:val="009E38C1"/>
    <w:rsid w:val="009E4CA1"/>
    <w:rsid w:val="009E7413"/>
    <w:rsid w:val="009F132B"/>
    <w:rsid w:val="009F5ABC"/>
    <w:rsid w:val="00A00483"/>
    <w:rsid w:val="00A342BB"/>
    <w:rsid w:val="00A40906"/>
    <w:rsid w:val="00A434BA"/>
    <w:rsid w:val="00A51C92"/>
    <w:rsid w:val="00A56333"/>
    <w:rsid w:val="00A61325"/>
    <w:rsid w:val="00A80A04"/>
    <w:rsid w:val="00A8725D"/>
    <w:rsid w:val="00A94BA0"/>
    <w:rsid w:val="00A96943"/>
    <w:rsid w:val="00A969B2"/>
    <w:rsid w:val="00A97D79"/>
    <w:rsid w:val="00AB6489"/>
    <w:rsid w:val="00AB7774"/>
    <w:rsid w:val="00AC2AD7"/>
    <w:rsid w:val="00AC5227"/>
    <w:rsid w:val="00AC6B78"/>
    <w:rsid w:val="00AC7943"/>
    <w:rsid w:val="00AD4A7F"/>
    <w:rsid w:val="00AF5A9C"/>
    <w:rsid w:val="00AF6CD9"/>
    <w:rsid w:val="00B00B46"/>
    <w:rsid w:val="00B14D1F"/>
    <w:rsid w:val="00B15CAC"/>
    <w:rsid w:val="00B2186B"/>
    <w:rsid w:val="00B24700"/>
    <w:rsid w:val="00B279BE"/>
    <w:rsid w:val="00B27C9B"/>
    <w:rsid w:val="00B35B4E"/>
    <w:rsid w:val="00B37D50"/>
    <w:rsid w:val="00B46EAD"/>
    <w:rsid w:val="00B55606"/>
    <w:rsid w:val="00B55D83"/>
    <w:rsid w:val="00B6168C"/>
    <w:rsid w:val="00B62B02"/>
    <w:rsid w:val="00B6504A"/>
    <w:rsid w:val="00B65C87"/>
    <w:rsid w:val="00B70BCB"/>
    <w:rsid w:val="00B70F23"/>
    <w:rsid w:val="00B75106"/>
    <w:rsid w:val="00B756D9"/>
    <w:rsid w:val="00B92903"/>
    <w:rsid w:val="00B95497"/>
    <w:rsid w:val="00BA144B"/>
    <w:rsid w:val="00BA4012"/>
    <w:rsid w:val="00BB268E"/>
    <w:rsid w:val="00BB41BB"/>
    <w:rsid w:val="00BB5118"/>
    <w:rsid w:val="00BB6277"/>
    <w:rsid w:val="00BC0C71"/>
    <w:rsid w:val="00BD4D91"/>
    <w:rsid w:val="00BD6388"/>
    <w:rsid w:val="00BE1FCD"/>
    <w:rsid w:val="00BE2185"/>
    <w:rsid w:val="00BE7452"/>
    <w:rsid w:val="00BF4290"/>
    <w:rsid w:val="00BF46F9"/>
    <w:rsid w:val="00BF5338"/>
    <w:rsid w:val="00BF5FBA"/>
    <w:rsid w:val="00C03B5C"/>
    <w:rsid w:val="00C15F3B"/>
    <w:rsid w:val="00C26D8A"/>
    <w:rsid w:val="00C3014C"/>
    <w:rsid w:val="00C31FC7"/>
    <w:rsid w:val="00C50B52"/>
    <w:rsid w:val="00C50D37"/>
    <w:rsid w:val="00C577BD"/>
    <w:rsid w:val="00C81D15"/>
    <w:rsid w:val="00C83D26"/>
    <w:rsid w:val="00C87A0D"/>
    <w:rsid w:val="00C93260"/>
    <w:rsid w:val="00C93321"/>
    <w:rsid w:val="00C93FE3"/>
    <w:rsid w:val="00C9546B"/>
    <w:rsid w:val="00CA043E"/>
    <w:rsid w:val="00CA0BE0"/>
    <w:rsid w:val="00CA0C9C"/>
    <w:rsid w:val="00CA25F0"/>
    <w:rsid w:val="00CA2FEA"/>
    <w:rsid w:val="00CA431A"/>
    <w:rsid w:val="00CB2651"/>
    <w:rsid w:val="00CC50E5"/>
    <w:rsid w:val="00CD15C7"/>
    <w:rsid w:val="00CD6EA6"/>
    <w:rsid w:val="00CD7AE9"/>
    <w:rsid w:val="00CE0EDA"/>
    <w:rsid w:val="00CE309B"/>
    <w:rsid w:val="00CE4032"/>
    <w:rsid w:val="00D069D9"/>
    <w:rsid w:val="00D16436"/>
    <w:rsid w:val="00D2491E"/>
    <w:rsid w:val="00D2575D"/>
    <w:rsid w:val="00D257E4"/>
    <w:rsid w:val="00D25EC9"/>
    <w:rsid w:val="00D41AAF"/>
    <w:rsid w:val="00D50051"/>
    <w:rsid w:val="00D50303"/>
    <w:rsid w:val="00D5318C"/>
    <w:rsid w:val="00D63DA0"/>
    <w:rsid w:val="00D7231B"/>
    <w:rsid w:val="00D80561"/>
    <w:rsid w:val="00DA47EB"/>
    <w:rsid w:val="00DA554C"/>
    <w:rsid w:val="00DA6683"/>
    <w:rsid w:val="00DA723E"/>
    <w:rsid w:val="00DB05B3"/>
    <w:rsid w:val="00DB5A47"/>
    <w:rsid w:val="00DC3E46"/>
    <w:rsid w:val="00DC58E8"/>
    <w:rsid w:val="00DD53A4"/>
    <w:rsid w:val="00DE5C09"/>
    <w:rsid w:val="00DF1C85"/>
    <w:rsid w:val="00E0405A"/>
    <w:rsid w:val="00E06A98"/>
    <w:rsid w:val="00E1130F"/>
    <w:rsid w:val="00E1394E"/>
    <w:rsid w:val="00E24314"/>
    <w:rsid w:val="00E32B77"/>
    <w:rsid w:val="00E339F5"/>
    <w:rsid w:val="00E350B3"/>
    <w:rsid w:val="00E36665"/>
    <w:rsid w:val="00E37625"/>
    <w:rsid w:val="00E37F68"/>
    <w:rsid w:val="00E40624"/>
    <w:rsid w:val="00E4746B"/>
    <w:rsid w:val="00E57DDE"/>
    <w:rsid w:val="00E61676"/>
    <w:rsid w:val="00E6387E"/>
    <w:rsid w:val="00E664A1"/>
    <w:rsid w:val="00E703A8"/>
    <w:rsid w:val="00E705A9"/>
    <w:rsid w:val="00E70F4B"/>
    <w:rsid w:val="00E87870"/>
    <w:rsid w:val="00E923A8"/>
    <w:rsid w:val="00EA2A34"/>
    <w:rsid w:val="00EB03E0"/>
    <w:rsid w:val="00EC019B"/>
    <w:rsid w:val="00EC06CF"/>
    <w:rsid w:val="00EC5AD7"/>
    <w:rsid w:val="00EF1E1C"/>
    <w:rsid w:val="00EF3B1F"/>
    <w:rsid w:val="00EF639A"/>
    <w:rsid w:val="00F005F7"/>
    <w:rsid w:val="00F06C67"/>
    <w:rsid w:val="00F074FA"/>
    <w:rsid w:val="00F12474"/>
    <w:rsid w:val="00F2698E"/>
    <w:rsid w:val="00F40026"/>
    <w:rsid w:val="00F44CAA"/>
    <w:rsid w:val="00F47ECC"/>
    <w:rsid w:val="00F60919"/>
    <w:rsid w:val="00F61A9E"/>
    <w:rsid w:val="00F6534A"/>
    <w:rsid w:val="00F65CED"/>
    <w:rsid w:val="00F813CC"/>
    <w:rsid w:val="00F8205D"/>
    <w:rsid w:val="00F854B4"/>
    <w:rsid w:val="00F87DFE"/>
    <w:rsid w:val="00F93009"/>
    <w:rsid w:val="00FA00CD"/>
    <w:rsid w:val="00FA090A"/>
    <w:rsid w:val="00FB5C95"/>
    <w:rsid w:val="00FB5EF4"/>
    <w:rsid w:val="00FB6524"/>
    <w:rsid w:val="00FC3D72"/>
    <w:rsid w:val="00FD0682"/>
    <w:rsid w:val="00FD6080"/>
    <w:rsid w:val="00FE5AA5"/>
    <w:rsid w:val="00FF093B"/>
    <w:rsid w:val="00FF1D25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FFDD"/>
  <w15:docId w15:val="{D0E13DA5-23DD-4B1A-9CFA-C91DDBFE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74"/>
  </w:style>
  <w:style w:type="paragraph" w:styleId="2">
    <w:name w:val="heading 2"/>
    <w:basedOn w:val="a"/>
    <w:next w:val="a"/>
    <w:qFormat/>
    <w:rsid w:val="00E36665"/>
    <w:pPr>
      <w:keepNext/>
      <w:ind w:firstLine="567"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rsid w:val="00993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7774"/>
    <w:pPr>
      <w:jc w:val="center"/>
    </w:pPr>
    <w:rPr>
      <w:b/>
      <w:sz w:val="42"/>
      <w:lang w:val="uk-UA"/>
    </w:rPr>
  </w:style>
  <w:style w:type="table" w:styleId="a4">
    <w:name w:val="Table Grid"/>
    <w:basedOn w:val="a1"/>
    <w:rsid w:val="00AB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9390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a6">
    <w:name w:val="Нормальний текст"/>
    <w:basedOn w:val="a"/>
    <w:rsid w:val="00993900"/>
    <w:pPr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7">
    <w:name w:val="Balloon Text"/>
    <w:basedOn w:val="a"/>
    <w:link w:val="a8"/>
    <w:rsid w:val="00A4090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4090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0403B"/>
    <w:pPr>
      <w:ind w:left="708"/>
    </w:pPr>
  </w:style>
  <w:style w:type="character" w:styleId="aa">
    <w:name w:val="Strong"/>
    <w:uiPriority w:val="22"/>
    <w:qFormat/>
    <w:rsid w:val="00E37F68"/>
    <w:rPr>
      <w:b/>
      <w:bCs/>
    </w:rPr>
  </w:style>
  <w:style w:type="character" w:styleId="ab">
    <w:name w:val="Emphasis"/>
    <w:uiPriority w:val="20"/>
    <w:qFormat/>
    <w:rsid w:val="00E37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5FB68-1AEA-4174-A7B0-8544EA7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Oleksenko</dc:creator>
  <cp:lastModifiedBy>Admin</cp:lastModifiedBy>
  <cp:revision>43</cp:revision>
  <cp:lastPrinted>2021-08-31T05:33:00Z</cp:lastPrinted>
  <dcterms:created xsi:type="dcterms:W3CDTF">2021-08-17T10:55:00Z</dcterms:created>
  <dcterms:modified xsi:type="dcterms:W3CDTF">2021-09-02T16:12:00Z</dcterms:modified>
</cp:coreProperties>
</file>